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2520" w:firstLineChars="700"/>
        <w:jc w:val="both"/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举借政府债务情况</w:t>
      </w:r>
      <w:r>
        <w:rPr>
          <w:rFonts w:hint="eastAsia" w:ascii="宋体" w:hAnsi="宋体" w:eastAsia="宋体" w:cs="宋体"/>
          <w:color w:val="000000"/>
          <w:sz w:val="36"/>
          <w:szCs w:val="36"/>
          <w:lang w:eastAsia="zh-CN"/>
        </w:rPr>
        <w:t>说明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（一）地方政府债务限额余额情况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年，政府债务总限额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369.68</w:t>
      </w:r>
      <w:r>
        <w:rPr>
          <w:rFonts w:hint="eastAsia" w:ascii="宋体" w:hAnsi="宋体" w:eastAsia="宋体" w:cs="宋体"/>
          <w:sz w:val="32"/>
          <w:szCs w:val="32"/>
        </w:rPr>
        <w:t>亿元，其中一般债务限额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254.77</w:t>
      </w:r>
      <w:r>
        <w:rPr>
          <w:rFonts w:hint="eastAsia" w:ascii="宋体" w:hAnsi="宋体" w:eastAsia="宋体" w:cs="宋体"/>
          <w:sz w:val="32"/>
          <w:szCs w:val="32"/>
        </w:rPr>
        <w:t>亿元，专项债务限额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114.91</w:t>
      </w:r>
      <w:r>
        <w:rPr>
          <w:rFonts w:hint="eastAsia" w:ascii="宋体" w:hAnsi="宋体" w:eastAsia="宋体" w:cs="宋体"/>
          <w:sz w:val="32"/>
          <w:szCs w:val="32"/>
        </w:rPr>
        <w:t>亿元。截止20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年底，地方政府债务余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额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368.69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亿元，其中一般债务余额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253.79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亿元，专项债务余额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114.90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亿元。</w:t>
      </w:r>
    </w:p>
    <w:p>
      <w:pPr>
        <w:spacing w:line="580" w:lineRule="exact"/>
        <w:ind w:firstLine="643" w:firstLineChars="200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（二）地方政府债券发行情况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20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年，省转贷新增债务限额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66.98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亿元，其中一般债务限额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12.79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亿元，专项债务限额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54.19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亿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2"/>
          <w:szCs w:val="32"/>
        </w:rPr>
        <w:t>元，据此，发行一般债券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12.17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亿元，专项债券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54.19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亿元，平均期限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年，平均利率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3.32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%。</w:t>
      </w:r>
    </w:p>
    <w:p>
      <w:pPr>
        <w:spacing w:line="580" w:lineRule="exact"/>
        <w:ind w:firstLine="643" w:firstLineChars="200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(三)地方政府债务还本付息情况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年偿还地方政府债券本金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24.41</w:t>
      </w:r>
      <w:r>
        <w:rPr>
          <w:rFonts w:hint="eastAsia" w:ascii="宋体" w:hAnsi="宋体" w:eastAsia="宋体" w:cs="宋体"/>
          <w:sz w:val="32"/>
          <w:szCs w:val="32"/>
        </w:rPr>
        <w:t>亿元，其中一般债券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24.37</w:t>
      </w:r>
      <w:r>
        <w:rPr>
          <w:rFonts w:hint="eastAsia" w:ascii="宋体" w:hAnsi="宋体" w:eastAsia="宋体" w:cs="宋体"/>
          <w:sz w:val="32"/>
          <w:szCs w:val="32"/>
        </w:rPr>
        <w:t>亿元，专项债券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0.04</w:t>
      </w:r>
      <w:r>
        <w:rPr>
          <w:rFonts w:hint="eastAsia" w:ascii="宋体" w:hAnsi="宋体" w:eastAsia="宋体" w:cs="宋体"/>
          <w:sz w:val="32"/>
          <w:szCs w:val="32"/>
        </w:rPr>
        <w:t>亿元，支付地方政府债券利息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9.38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亿元，其中一般债券利息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7.35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亿元，专项债券利息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2.03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亿元。</w:t>
      </w:r>
    </w:p>
    <w:p>
      <w:pPr>
        <w:spacing w:line="220" w:lineRule="atLeast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03F8A"/>
    <w:rsid w:val="00716C04"/>
    <w:rsid w:val="008B7726"/>
    <w:rsid w:val="009A1943"/>
    <w:rsid w:val="00B53E93"/>
    <w:rsid w:val="00C25D92"/>
    <w:rsid w:val="00D31D50"/>
    <w:rsid w:val="00E04829"/>
    <w:rsid w:val="04521F3C"/>
    <w:rsid w:val="0D101598"/>
    <w:rsid w:val="31B572E5"/>
    <w:rsid w:val="33115863"/>
    <w:rsid w:val="35685324"/>
    <w:rsid w:val="3C3F08FD"/>
    <w:rsid w:val="46D63531"/>
    <w:rsid w:val="47F425AA"/>
    <w:rsid w:val="4DB964F0"/>
    <w:rsid w:val="707E5F8D"/>
    <w:rsid w:val="763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316</Characters>
  <Lines>2</Lines>
  <Paragraphs>1</Paragraphs>
  <TotalTime>151</TotalTime>
  <ScaleCrop>false</ScaleCrop>
  <LinksUpToDate>false</LinksUpToDate>
  <CharactersWithSpaces>370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兔婆婆</cp:lastModifiedBy>
  <cp:lastPrinted>2021-09-14T07:43:30Z</cp:lastPrinted>
  <dcterms:modified xsi:type="dcterms:W3CDTF">2021-09-14T07:49:11Z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06D1A95EE7264ACFB389CB96D66993E3</vt:lpwstr>
  </property>
</Properties>
</file>