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hint="eastAsia" w:eastAsia="黑体"/>
          <w:sz w:val="32"/>
          <w:szCs w:val="32"/>
          <w:lang w:val="en-US" w:eastAsia="zh-CN"/>
        </w:rPr>
      </w:pPr>
      <w:r>
        <w:rPr>
          <w:rFonts w:hint="eastAsia"/>
          <w:sz w:val="32"/>
          <w:szCs w:val="32"/>
          <w:lang w:val="en-US" w:eastAsia="zh-CN"/>
        </w:rPr>
        <w:t>附件：</w: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州财政事务中心</w:t>
      </w:r>
      <w:r>
        <w:rPr>
          <w:rFonts w:hint="eastAsia"/>
          <w:sz w:val="84"/>
          <w:szCs w:val="84"/>
        </w:rPr>
        <w:t>部门（单位）部门决算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both"/>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州财政事务中心</w:t>
      </w:r>
      <w:r>
        <w:rPr>
          <w:rFonts w:hint="eastAsia"/>
          <w:b/>
          <w:sz w:val="28"/>
          <w:szCs w:val="28"/>
        </w:rPr>
        <w:t>单位概况</w:t>
      </w:r>
    </w:p>
    <w:p>
      <w:pPr>
        <w:widowControl/>
        <w:numPr>
          <w:ilvl w:val="0"/>
          <w:numId w:val="0"/>
        </w:numPr>
        <w:spacing w:line="60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sz w:val="28"/>
          <w:szCs w:val="28"/>
          <w:lang w:eastAsia="zh-CN"/>
        </w:rPr>
        <w:t>一、</w:t>
      </w:r>
      <w:r>
        <w:rPr>
          <w:rFonts w:cs="仿宋_GB2312" w:asciiTheme="minorEastAsia" w:hAnsiTheme="minorEastAsia" w:eastAsiaTheme="minorEastAsia"/>
          <w:sz w:val="28"/>
          <w:szCs w:val="28"/>
        </w:rPr>
        <w:t>部门职责</w:t>
      </w:r>
    </w:p>
    <w:p>
      <w:pPr>
        <w:widowControl/>
        <w:numPr>
          <w:ilvl w:val="0"/>
          <w:numId w:val="0"/>
        </w:numPr>
        <w:spacing w:line="600" w:lineRule="exact"/>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560" w:firstLineChars="20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560" w:firstLineChars="2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560" w:firstLineChars="20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560" w:firstLineChars="20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560" w:firstLineChars="20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10"/>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州财政事务中心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widowControl/>
        <w:spacing w:line="600" w:lineRule="exact"/>
        <w:ind w:firstLine="640" w:firstLineChars="200"/>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（一）贯彻执行国家、省、州有关财经工作的方针政策和法律法规，为财政收支管理、政府非税收入征缴管理、财政票据管理等相关事项提供保障。</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（二）负责州本级财政性投资项目的概算、预算、结（决）算评审工作，对财政投资项目提出审核意见和政策建议。</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（三）负责州本级项目预算的评审工作，核定项目支出评审标准，办理项目预算编制和评审工作，为规范部门预算编制工作提供支撑。</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（四）负责州本级非税收入收缴相关工作。为州本级非税收入政策咨询、收入征收、资金结算等相关工作提供技术支撑和服务保障。具体承担州本级非税收入核算，资金划缴、结算分成、收入退付等工作。</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（五）承担州本级国有资产有偿使用收入收缴，州直单位罚没财务处置及收入收缴工作。管理财政票据。</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（六）督促各单位做好各项收入的应收尽收工作，严格遵守部门预算、收支两条线和各项财务规章制度。</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（七）负责协调和服务州属企业改制，为国企改革发展服务。做好央企、省企与州属企业对接后续工作。</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（八）承担州本级“金财工程”建设及管理工作，负责州本级财政专网系统管理和运行维护，为州本级财政管理提供信息技术支撑。</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（九）承担州本级财政系统培训项目的策划、实施与管理，组织实施州直单位会计人员继续教育培训等。</w:t>
      </w:r>
    </w:p>
    <w:p>
      <w:pPr>
        <w:widowControl/>
        <w:spacing w:line="600" w:lineRule="exact"/>
        <w:ind w:firstLine="640" w:firstLineChars="200"/>
        <w:rPr>
          <w:rFonts w:hint="default"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（十）负责州本级会计事务服务工作。具体承担注册会计师登记年检，组织开展会计师事务所执业质量自律检查和注册会计师业务交流、培训相关工作。</w:t>
      </w:r>
    </w:p>
    <w:p>
      <w:pPr>
        <w:widowControl/>
        <w:spacing w:line="600" w:lineRule="exact"/>
        <w:ind w:firstLine="640" w:firstLineChars="200"/>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（十一）完成州委、州政府和州财政局交办的其他工作。</w:t>
      </w:r>
    </w:p>
    <w:p>
      <w:pPr>
        <w:jc w:val="left"/>
        <w:rPr>
          <w:rFonts w:ascii="仿宋_GB2312" w:eastAsia="仿宋_GB2312" w:hAnsiTheme="minorEastAsia"/>
          <w:sz w:val="28"/>
          <w:szCs w:val="32"/>
        </w:rPr>
      </w:pP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eastAsia="zh-CN"/>
        </w:rPr>
        <w:t>州财政事务中心</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综合科、投资评审科、预算评审科、非税收入科、资源资产科、财政票据科、企业服务科、会计事务服务科、信息技术科、教育培训科。</w:t>
      </w:r>
    </w:p>
    <w:p>
      <w:pPr>
        <w:widowControl/>
        <w:numPr>
          <w:ilvl w:val="0"/>
          <w:numId w:val="0"/>
        </w:numPr>
        <w:spacing w:line="600" w:lineRule="exact"/>
        <w:ind w:firstLine="640" w:firstLineChars="200"/>
        <w:jc w:val="left"/>
        <w:rPr>
          <w:rFonts w:hint="default"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州财政事务中心核定全额拨款事业单位编制65名。</w:t>
      </w:r>
    </w:p>
    <w:p>
      <w:pPr>
        <w:widowControl/>
        <w:numPr>
          <w:ilvl w:val="0"/>
          <w:numId w:val="0"/>
        </w:numPr>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eastAsia="zh-CN"/>
        </w:rPr>
        <w:t>（二）</w:t>
      </w: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州财政事务中心</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州财政事务中心</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州财政事务中心</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831.27</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21.98</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949.21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598.03</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604.62</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1,553.83</w:t>
            </w:r>
          </w:p>
        </w:tc>
        <w:tc>
          <w:tcPr>
            <w:tcW w:w="379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1,553.83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72" w:type="dxa"/>
        <w:tblInd w:w="0" w:type="dxa"/>
        <w:tblLayout w:type="fixed"/>
        <w:tblCellMar>
          <w:top w:w="0" w:type="dxa"/>
          <w:left w:w="0" w:type="dxa"/>
          <w:bottom w:w="0" w:type="dxa"/>
          <w:right w:w="0" w:type="dxa"/>
        </w:tblCellMar>
      </w:tblPr>
      <w:tblGrid>
        <w:gridCol w:w="1030"/>
        <w:gridCol w:w="73"/>
        <w:gridCol w:w="2366"/>
        <w:gridCol w:w="1815"/>
        <w:gridCol w:w="1785"/>
        <w:gridCol w:w="1515"/>
        <w:gridCol w:w="1635"/>
        <w:gridCol w:w="1995"/>
        <w:gridCol w:w="1395"/>
        <w:gridCol w:w="1763"/>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6"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469"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州财政事务中心</w:t>
            </w:r>
            <w:r>
              <w:rPr>
                <w:rFonts w:hint="eastAsia"/>
              </w:rPr>
              <w:t>　</w:t>
            </w:r>
          </w:p>
        </w:tc>
        <w:tc>
          <w:tcPr>
            <w:tcW w:w="18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15"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3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6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4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9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4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8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1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3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99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95"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6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4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合计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955.81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955.81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一般公共服务支出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835.82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835.82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财政事务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814.82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814.82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行政运行</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557.51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557.51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117.90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117.90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2010608</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财政委托业务支出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90.00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90.00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2010650</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事业运行</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19.41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19.41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2010699</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30.00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30.00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20107</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税收事务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2010799</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21.00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社会保障和就业支出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55.60</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55.60</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2080109</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2.12</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53.48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53.48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3.25</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3.25</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023"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2080505</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50.23</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50.23</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卫生健康支出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行政事业单位医疗</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 xml:space="preserve">  事业单位医疗</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21.98</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22102</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2210201</w:t>
            </w:r>
          </w:p>
        </w:tc>
        <w:tc>
          <w:tcPr>
            <w:tcW w:w="2439"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8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78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42.41</w:t>
            </w:r>
          </w:p>
        </w:tc>
        <w:tc>
          <w:tcPr>
            <w:tcW w:w="15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63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9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c>
          <w:tcPr>
            <w:tcW w:w="176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554" w:type="dxa"/>
        <w:tblInd w:w="93" w:type="dxa"/>
        <w:tblLayout w:type="fixed"/>
        <w:tblCellMar>
          <w:top w:w="0" w:type="dxa"/>
          <w:left w:w="108" w:type="dxa"/>
          <w:bottom w:w="0" w:type="dxa"/>
          <w:right w:w="108" w:type="dxa"/>
        </w:tblCellMar>
      </w:tblPr>
      <w:tblGrid>
        <w:gridCol w:w="986"/>
        <w:gridCol w:w="804"/>
        <w:gridCol w:w="222"/>
        <w:gridCol w:w="2372"/>
        <w:gridCol w:w="1455"/>
        <w:gridCol w:w="1575"/>
        <w:gridCol w:w="1755"/>
        <w:gridCol w:w="1680"/>
        <w:gridCol w:w="1500"/>
        <w:gridCol w:w="2205"/>
      </w:tblGrid>
      <w:tr>
        <w:tblPrEx>
          <w:tblCellMar>
            <w:top w:w="0" w:type="dxa"/>
            <w:left w:w="108" w:type="dxa"/>
            <w:bottom w:w="0" w:type="dxa"/>
            <w:right w:w="108" w:type="dxa"/>
          </w:tblCellMar>
        </w:tblPrEx>
        <w:trPr>
          <w:trHeight w:val="435" w:hRule="atLeast"/>
        </w:trPr>
        <w:tc>
          <w:tcPr>
            <w:tcW w:w="14554"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8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5"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州财政事务中心</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7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5"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8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5"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7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合计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949.21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621.06</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328.15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一般公共服务支出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831.27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503.11</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328.15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财政事务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825.64</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503.11</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322.53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483.71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483.71</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305.01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305.01</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2010650</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19.40</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19.40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2010699</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17.52</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17.52</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20107</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税收事务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2010799</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5.63</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社会保障和就业支出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54.10</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54.10</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2080109</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1.75</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50.23</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50.23</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卫生健康支出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行政事业单位医疗</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事业单位医疗</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21.98</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住房保障支出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住房改革支出</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2210201</w:t>
            </w:r>
          </w:p>
        </w:tc>
        <w:tc>
          <w:tcPr>
            <w:tcW w:w="3398" w:type="dxa"/>
            <w:gridSpan w:val="3"/>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41.87</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43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合计</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949.21</w:t>
            </w:r>
          </w:p>
        </w:tc>
        <w:tc>
          <w:tcPr>
            <w:tcW w:w="15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621.06</w:t>
            </w:r>
          </w:p>
        </w:tc>
        <w:tc>
          <w:tcPr>
            <w:tcW w:w="1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328.15</w:t>
            </w:r>
          </w:p>
        </w:tc>
        <w:tc>
          <w:tcPr>
            <w:tcW w:w="1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c>
          <w:tcPr>
            <w:tcW w:w="22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30" w:hRule="atLeast"/>
        </w:trPr>
        <w:tc>
          <w:tcPr>
            <w:tcW w:w="14554"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094"/>
        <w:gridCol w:w="570"/>
        <w:gridCol w:w="1445"/>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0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094" w:type="dxa"/>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州财政事务中心</w:t>
            </w:r>
          </w:p>
        </w:tc>
        <w:tc>
          <w:tcPr>
            <w:tcW w:w="570"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一、一般公共预算财政拨款</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831.27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831.27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二、政府性基金预算财政拨款</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三、国有资本经营财政拨款</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7</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8</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54.10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54.10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21.98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21.98</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10</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11</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13</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14</w:t>
            </w:r>
          </w:p>
        </w:tc>
        <w:tc>
          <w:tcPr>
            <w:tcW w:w="1445"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41.87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41.87</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22</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b/>
                <w:bCs/>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23</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24</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25</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26</w:t>
            </w:r>
          </w:p>
        </w:tc>
        <w:tc>
          <w:tcPr>
            <w:tcW w:w="1445"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27</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955.81</w:t>
            </w:r>
          </w:p>
        </w:tc>
        <w:tc>
          <w:tcPr>
            <w:tcW w:w="34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i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949.21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949.21</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年初财政拨款结转和结余</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28</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295.42</w:t>
            </w:r>
          </w:p>
        </w:tc>
        <w:tc>
          <w:tcPr>
            <w:tcW w:w="34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302.02</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302.02</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295.42</w:t>
            </w:r>
          </w:p>
        </w:tc>
        <w:tc>
          <w:tcPr>
            <w:tcW w:w="3411"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30</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31</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0.00</w:t>
            </w:r>
          </w:p>
        </w:tc>
        <w:tc>
          <w:tcPr>
            <w:tcW w:w="3411"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094"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32</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1,251.23</w:t>
            </w:r>
          </w:p>
        </w:tc>
        <w:tc>
          <w:tcPr>
            <w:tcW w:w="341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bCs/>
                <w:kern w:val="0"/>
                <w:sz w:val="22"/>
              </w:rPr>
            </w:pPr>
            <w:r>
              <w:rPr>
                <w:rFonts w:hint="eastAsia" w:ascii="宋体" w:hAnsi="宋体" w:eastAsia="宋体" w:cs="宋体"/>
                <w:b/>
                <w:i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1,251.23</w:t>
            </w:r>
          </w:p>
        </w:tc>
        <w:tc>
          <w:tcPr>
            <w:tcW w:w="139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1,251.23</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bookmarkStart w:id="27" w:name="_GoBack"/>
      <w:bookmarkEnd w:id="27"/>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fixed"/>
        <w:tblCellMar>
          <w:top w:w="0" w:type="dxa"/>
          <w:left w:w="108" w:type="dxa"/>
          <w:bottom w:w="0" w:type="dxa"/>
          <w:right w:w="108" w:type="dxa"/>
        </w:tblCellMar>
      </w:tblPr>
      <w:tblGrid>
        <w:gridCol w:w="986"/>
        <w:gridCol w:w="976"/>
        <w:gridCol w:w="3294"/>
        <w:gridCol w:w="2836"/>
        <w:gridCol w:w="3291"/>
        <w:gridCol w:w="2836"/>
      </w:tblGrid>
      <w:tr>
        <w:tblPrEx>
          <w:tblCellMar>
            <w:top w:w="0" w:type="dxa"/>
            <w:left w:w="108" w:type="dxa"/>
            <w:bottom w:w="0" w:type="dxa"/>
            <w:right w:w="108" w:type="dxa"/>
          </w:tblCellMar>
        </w:tblPrEx>
        <w:trPr>
          <w:trHeight w:val="405" w:hRule="atLeast"/>
          <w:jc w:val="center"/>
        </w:trPr>
        <w:tc>
          <w:tcPr>
            <w:tcW w:w="525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6"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6"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6"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5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合计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949.21</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621.06</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2"/>
                <w:szCs w:val="22"/>
                <w:u w:val="none"/>
                <w:lang w:val="en-US" w:eastAsia="zh-CN" w:bidi="ar"/>
              </w:rPr>
              <w:t>328.15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831.27</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503.11</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328.15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财政事务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825.64</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503.11</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322.53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2010601</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483.71</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483.71</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2010602</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305.01</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305.01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2010650</w:t>
            </w:r>
          </w:p>
        </w:tc>
        <w:tc>
          <w:tcPr>
            <w:tcW w:w="427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事业运行</w:t>
            </w:r>
          </w:p>
        </w:tc>
        <w:tc>
          <w:tcPr>
            <w:tcW w:w="28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w:t>
            </w:r>
          </w:p>
        </w:tc>
        <w:tc>
          <w:tcPr>
            <w:tcW w:w="32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19.40</w:t>
            </w:r>
          </w:p>
        </w:tc>
        <w:tc>
          <w:tcPr>
            <w:tcW w:w="2836"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2010699</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17.52</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税收事务</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2010799</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其他税收事务支出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54.10</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54.10</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2080109</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行政事业单位养老支出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2080502</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1.75</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50.23</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50.23</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卫生健康支出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21.98</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住房保障支出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住房改革支出</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2210201</w:t>
            </w:r>
          </w:p>
        </w:tc>
        <w:tc>
          <w:tcPr>
            <w:tcW w:w="4270"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2836"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3291"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41.87</w:t>
            </w:r>
          </w:p>
        </w:tc>
        <w:tc>
          <w:tcPr>
            <w:tcW w:w="283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14" w:type="dxa"/>
        <w:tblInd w:w="0" w:type="dxa"/>
        <w:tblLayout w:type="fixed"/>
        <w:tblCellMar>
          <w:top w:w="0" w:type="dxa"/>
          <w:left w:w="108" w:type="dxa"/>
          <w:bottom w:w="0" w:type="dxa"/>
          <w:right w:w="108" w:type="dxa"/>
        </w:tblCellMar>
      </w:tblPr>
      <w:tblGrid>
        <w:gridCol w:w="946"/>
        <w:gridCol w:w="3516"/>
        <w:gridCol w:w="846"/>
        <w:gridCol w:w="955"/>
        <w:gridCol w:w="2416"/>
        <w:gridCol w:w="792"/>
        <w:gridCol w:w="955"/>
        <w:gridCol w:w="4396"/>
        <w:gridCol w:w="792"/>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28"/>
                <w:szCs w:val="28"/>
              </w:rPr>
            </w:pPr>
            <w:bookmarkStart w:id="2" w:name="RANGE!A1:I34"/>
            <w:r>
              <w:rPr>
                <w:rFonts w:hint="eastAsia" w:ascii="华文中宋" w:hAnsi="华文中宋" w:eastAsia="华文中宋" w:cs="宋体"/>
                <w:color w:val="000000"/>
                <w:kern w:val="0"/>
                <w:sz w:val="28"/>
                <w:szCs w:val="28"/>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工资福利支出</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356.99</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商品和服务支出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94.84</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307</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债务利息及费用支出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基本工资</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189.22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办公费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2.69</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30701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国内债务付息</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30102</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津贴补贴</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30202</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印刷费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30702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国外债务付息</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奖金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10.09</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30203</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咨询费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资本性支出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0.59</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30106</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伙食补助费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手续费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30107</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绩效工资</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4.60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30205</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水费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办公设备购置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0.59</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30108</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35.80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30206</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电费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31003</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专用设备购置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30109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职业年金缴费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30207</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邮电费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31005</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基础设施建设</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30110</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38.77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30208</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取暖费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31006</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大型修缮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30209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物业管理费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8.78</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31007</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30112</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8.80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差旅费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2.54</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31008</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物资储备</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63.75</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30212</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31009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土地补偿</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30114</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医疗费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30213</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维修（护）费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0.23</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31010</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安置补助</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30199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5.95</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租赁费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对个人和家庭的补助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168.65</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30215</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会议费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1.52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拆迁补偿</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离休费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30216</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培训费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0.88</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31013</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公务用车购置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30302</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退休费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30217</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公务接待费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31019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30303</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退职（役）费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30218</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专用材料费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31021</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30304</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抚恤金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30224</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被装购置费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31022</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无形资产购置</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30305</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生活补助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30225</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专用燃料费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31099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30306</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救济费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30226</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劳务费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0.12</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其他支出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30307</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医疗费补助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49.57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30227</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委托业务费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39906</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赠与</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30308</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助学金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30228</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工会经费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3.77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39907</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30309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奖励金</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118.47</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30229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福利费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2.71</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39908</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30310</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30231</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0.54</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39999</w:t>
            </w:r>
          </w:p>
        </w:tc>
        <w:tc>
          <w:tcPr>
            <w:tcW w:w="43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30311</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30239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其他交通费用</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29.40</w:t>
            </w:r>
          </w:p>
        </w:tc>
        <w:tc>
          <w:tcPr>
            <w:tcW w:w="95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39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30399</w:t>
            </w:r>
          </w:p>
        </w:tc>
        <w:tc>
          <w:tcPr>
            <w:tcW w:w="3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0.60</w:t>
            </w: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30240</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0.00</w:t>
            </w:r>
          </w:p>
        </w:tc>
        <w:tc>
          <w:tcPr>
            <w:tcW w:w="95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39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624" w:hRule="atLeast"/>
        </w:trPr>
        <w:tc>
          <w:tcPr>
            <w:tcW w:w="94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20"/>
              </w:rPr>
            </w:pPr>
          </w:p>
        </w:tc>
        <w:tc>
          <w:tcPr>
            <w:tcW w:w="351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20"/>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c>
          <w:tcPr>
            <w:tcW w:w="9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30299</w:t>
            </w:r>
          </w:p>
        </w:tc>
        <w:tc>
          <w:tcPr>
            <w:tcW w:w="2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41.64</w:t>
            </w:r>
          </w:p>
        </w:tc>
        <w:tc>
          <w:tcPr>
            <w:tcW w:w="955"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4396"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Cs w:val="18"/>
              </w:rPr>
            </w:pPr>
          </w:p>
        </w:tc>
        <w:tc>
          <w:tcPr>
            <w:tcW w:w="7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624" w:hRule="atLeast"/>
        </w:trPr>
        <w:tc>
          <w:tcPr>
            <w:tcW w:w="44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人员经费合计</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525.63</w:t>
            </w:r>
          </w:p>
        </w:tc>
        <w:tc>
          <w:tcPr>
            <w:tcW w:w="951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color w:val="000000"/>
                <w:kern w:val="0"/>
                <w:sz w:val="22"/>
                <w:szCs w:val="22"/>
                <w:u w:val="none"/>
                <w:lang w:val="en-US" w:eastAsia="zh-CN" w:bidi="ar"/>
              </w:rPr>
              <w:t>公用经费合计</w:t>
            </w:r>
          </w:p>
        </w:tc>
        <w:tc>
          <w:tcPr>
            <w:tcW w:w="7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2"/>
                <w:szCs w:val="22"/>
                <w:u w:val="none"/>
                <w:lang w:val="en-US" w:eastAsia="zh-CN" w:bidi="ar"/>
              </w:rPr>
              <w:t>95.43</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16.00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11.00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1.04</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630" w:firstLineChars="300"/>
        <w:jc w:val="both"/>
        <w:rPr>
          <w:rFonts w:ascii="Times New Roman" w:hAnsi="Times New Roman" w:eastAsia="仿宋_GB2312" w:cs="Times New Roman"/>
          <w:color w:val="000000"/>
          <w:kern w:val="0"/>
          <w:szCs w:val="21"/>
        </w:rPr>
      </w:pPr>
    </w:p>
    <w:p>
      <w:pPr>
        <w:widowControl/>
        <w:wordWrap w:val="0"/>
        <w:ind w:firstLine="630" w:firstLineChars="3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州财政事务中心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hint="eastAsia" w:ascii="Times New Roman" w:hAnsi="Times New Roman" w:eastAsia="仿宋_GB2312" w:cs="Times New Roman"/>
          <w:b/>
          <w:bCs/>
          <w:kern w:val="0"/>
          <w:sz w:val="28"/>
          <w:szCs w:val="28"/>
          <w:lang w:eastAsia="zh-CN"/>
        </w:rPr>
        <w:t>州财政事务中心</w:t>
      </w:r>
      <w:r>
        <w:rPr>
          <w:rFonts w:hint="eastAsia" w:ascii="Times New Roman" w:hAnsi="Times New Roman" w:eastAsia="仿宋_GB2312" w:cs="Times New Roman"/>
          <w:b/>
          <w:bCs/>
          <w:kern w:val="0"/>
          <w:sz w:val="28"/>
          <w:szCs w:val="28"/>
        </w:rPr>
        <w:t>单位没有政府性基金收入，也没有使用政府性基金安排的支出，故本表无数据</w:t>
      </w:r>
      <w:r>
        <w:rPr>
          <w:rFonts w:hint="eastAsia" w:ascii="Times New Roman" w:hAnsi="Times New Roman" w:eastAsia="仿宋_GB2312" w:cs="Times New Roman"/>
          <w:b/>
          <w:bCs/>
          <w:kern w:val="0"/>
          <w:sz w:val="28"/>
          <w:szCs w:val="28"/>
          <w:lang w:eastAsia="zh-CN"/>
        </w:rPr>
        <w:t>。</w:t>
      </w:r>
      <w:r>
        <w:rPr>
          <w:rFonts w:ascii="黑体" w:hAnsi="黑体" w:eastAsia="黑体"/>
          <w:szCs w:val="21"/>
        </w:rPr>
        <w:br w:type="page"/>
      </w:r>
    </w:p>
    <w:tbl>
      <w:tblPr>
        <w:tblStyle w:val="6"/>
        <w:tblW w:w="14190" w:type="dxa"/>
        <w:tblInd w:w="93" w:type="dxa"/>
        <w:tblLayout w:type="fixed"/>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州财政事务中心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华文中宋" w:cs="宋体"/>
                <w:kern w:val="0"/>
                <w:sz w:val="24"/>
                <w:szCs w:val="24"/>
                <w:lang w:eastAsia="zh-CN"/>
              </w:rPr>
            </w:pPr>
            <w:r>
              <w:rPr>
                <w:rFonts w:hint="eastAsia" w:ascii="华文中宋" w:hAnsi="华文中宋" w:eastAsia="华文中宋" w:cs="宋体"/>
                <w:kern w:val="0"/>
                <w:sz w:val="32"/>
                <w:szCs w:val="32"/>
                <w:lang w:eastAsia="zh-CN"/>
              </w:rPr>
              <w:t>州财政事务中心</w:t>
            </w:r>
            <w:r>
              <w:rPr>
                <w:rFonts w:hint="eastAsia" w:ascii="华文中宋" w:hAnsi="华文中宋" w:eastAsia="华文中宋" w:cs="宋体"/>
                <w:kern w:val="0"/>
                <w:sz w:val="32"/>
                <w:szCs w:val="32"/>
              </w:rPr>
              <w:t>单位没有国有资本经营预算财政拨款收入，也没有使用国有资本经营预算财政拨款支出的支出，故本表无数据</w:t>
            </w:r>
            <w:r>
              <w:rPr>
                <w:rFonts w:hint="eastAsia" w:ascii="华文中宋" w:hAnsi="华文中宋" w:eastAsia="华文中宋" w:cs="宋体"/>
                <w:kern w:val="0"/>
                <w:sz w:val="32"/>
                <w:szCs w:val="32"/>
                <w:lang w:eastAsia="zh-CN"/>
              </w:rPr>
              <w:t>。</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Theme="minorEastAsia" w:hAnsiTheme="minorEastAsia" w:eastAsiaTheme="minorEastAsia"/>
          <w:sz w:val="32"/>
          <w:szCs w:val="32"/>
        </w:rPr>
      </w:pPr>
      <w:r>
        <w:rPr>
          <w:sz w:val="70"/>
          <w:szCs w:val="70"/>
        </w:rPr>
        <w:br w:type="page"/>
      </w:r>
    </w:p>
    <w:p>
      <w:pPr>
        <w:pStyle w:val="10"/>
        <w:ind w:firstLine="640" w:firstLineChars="200"/>
        <w:rPr>
          <w:rFonts w:hAnsi="黑体"/>
          <w:b/>
          <w:sz w:val="32"/>
          <w:szCs w:val="32"/>
        </w:rPr>
      </w:pPr>
      <w:r>
        <w:rPr>
          <w:rFonts w:hint="eastAsia" w:hAnsi="黑体"/>
          <w:b/>
          <w:sz w:val="32"/>
          <w:szCs w:val="32"/>
        </w:rPr>
        <w:t>一、收入支出决算总体情况说明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heme="minorEastAsia" w:hAnsiTheme="minorEastAsia" w:eastAsiaTheme="minorEastAsia" w:cstheme="minorEastAsia"/>
          <w:bCs/>
          <w:sz w:val="32"/>
          <w:szCs w:val="32"/>
          <w:shd w:val="clear" w:color="auto" w:fill="FFFFFF"/>
          <w:lang w:val="en-US" w:eastAsia="zh-CN"/>
        </w:rPr>
      </w:pPr>
      <w:r>
        <w:rPr>
          <w:rFonts w:hint="eastAsia" w:asciiTheme="minorEastAsia" w:hAnsiTheme="minorEastAsia" w:eastAsiaTheme="minorEastAsia" w:cstheme="minorEastAsia"/>
          <w:sz w:val="32"/>
          <w:szCs w:val="32"/>
        </w:rPr>
        <w:t>2020年度收、支总计1553.83万元。按照州机构改革方案，经州委机构改革领导小组研究，</w:t>
      </w:r>
      <w:r>
        <w:rPr>
          <w:rFonts w:hint="eastAsia" w:asciiTheme="minorEastAsia" w:hAnsiTheme="minorEastAsia" w:cstheme="minorEastAsia"/>
          <w:sz w:val="32"/>
          <w:szCs w:val="32"/>
          <w:lang w:val="en-US" w:eastAsia="zh-CN"/>
        </w:rPr>
        <w:t>2020年</w:t>
      </w:r>
      <w:r>
        <w:rPr>
          <w:rFonts w:hint="eastAsia" w:asciiTheme="minorEastAsia" w:hAnsiTheme="minorEastAsia" w:eastAsiaTheme="minorEastAsia" w:cstheme="minorEastAsia"/>
          <w:sz w:val="32"/>
          <w:szCs w:val="32"/>
        </w:rPr>
        <w:t>州委编办印发了《湘西土家族苗族自治州财政事务中心职能配置、内设机构和人员编制规定》</w:t>
      </w:r>
      <w:r>
        <w:rPr>
          <w:rFonts w:hint="eastAsia" w:asciiTheme="minorEastAsia" w:hAnsiTheme="minorEastAsia" w:eastAsiaTheme="minorEastAsia" w:cstheme="minorEastAsia"/>
          <w:sz w:val="32"/>
          <w:szCs w:val="32"/>
          <w:lang w:eastAsia="zh-CN"/>
        </w:rPr>
        <w:t>。根据《三定方案》</w:t>
      </w:r>
      <w:r>
        <w:rPr>
          <w:rFonts w:hint="eastAsia" w:asciiTheme="minorEastAsia" w:hAnsiTheme="minorEastAsia" w:eastAsiaTheme="minorEastAsia" w:cstheme="minorEastAsia"/>
          <w:sz w:val="32"/>
          <w:szCs w:val="32"/>
        </w:rPr>
        <w:t>，整合非税收入、乡镇财政、财源建设、财政投资评审、税费改革、国企监事等公益性服务职能，组建州财政事务中心</w:t>
      </w:r>
      <w:r>
        <w:rPr>
          <w:rFonts w:hint="eastAsia" w:asciiTheme="minorEastAsia" w:hAnsiTheme="minorEastAsia" w:eastAsiaTheme="minorEastAsia" w:cs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本年收入合计955.81万元，其中：财政拨款收入955.81万元，占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三、支出决算情况说明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本年支出合计949.21万元，其中：基本支出621.06万元，占</w:t>
      </w:r>
      <w:r>
        <w:rPr>
          <w:rFonts w:hint="eastAsia" w:asciiTheme="minorEastAsia" w:hAnsiTheme="minorEastAsia" w:eastAsiaTheme="minorEastAsia"/>
          <w:sz w:val="32"/>
          <w:szCs w:val="32"/>
          <w:lang w:val="en-US" w:eastAsia="zh-CN"/>
        </w:rPr>
        <w:t>65.42</w:t>
      </w:r>
      <w:r>
        <w:rPr>
          <w:rFonts w:hint="eastAsia" w:asciiTheme="minorEastAsia" w:hAnsiTheme="minorEastAsia" w:eastAsiaTheme="minorEastAsia"/>
          <w:sz w:val="32"/>
          <w:szCs w:val="32"/>
        </w:rPr>
        <w:t>%；项目支出328.15万元，占</w:t>
      </w:r>
      <w:r>
        <w:rPr>
          <w:rFonts w:hint="eastAsia" w:asciiTheme="minorEastAsia" w:hAnsiTheme="minorEastAsia" w:eastAsiaTheme="minorEastAsia"/>
          <w:sz w:val="32"/>
          <w:szCs w:val="32"/>
          <w:lang w:val="en-US" w:eastAsia="zh-CN"/>
        </w:rPr>
        <w:t>34.58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财政拨款收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总计955.81万元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财政拨款</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949.21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2020年度财政拨款支出949.21万元，占本年支出合计的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2020年度财政拨款支出949.21万元，主要用于以下方面：一般公共服务（类）支出831.27万元，占</w:t>
      </w:r>
      <w:r>
        <w:rPr>
          <w:rFonts w:hint="eastAsia" w:asciiTheme="minorEastAsia" w:hAnsiTheme="minorEastAsia" w:eastAsiaTheme="minorEastAsia"/>
          <w:sz w:val="32"/>
          <w:szCs w:val="32"/>
          <w:lang w:val="en-US" w:eastAsia="zh-CN"/>
        </w:rPr>
        <w:t>87.57</w:t>
      </w:r>
      <w:r>
        <w:rPr>
          <w:rFonts w:hint="eastAsia" w:asciiTheme="minorEastAsia" w:hAnsiTheme="minorEastAsia" w:eastAsiaTheme="minorEastAsia"/>
          <w:sz w:val="32"/>
          <w:szCs w:val="32"/>
        </w:rPr>
        <w:t>%；社会保障和就业支出54.1万元，占</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%;卫生健康支出21.98</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；住房保障支出41.87万元，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677.73</w:t>
      </w:r>
      <w:r>
        <w:rPr>
          <w:rFonts w:hint="eastAsia" w:asciiTheme="minorEastAsia" w:hAnsiTheme="minorEastAsia" w:eastAsiaTheme="minorEastAsia"/>
          <w:sz w:val="32"/>
          <w:szCs w:val="32"/>
        </w:rPr>
        <w:t>万元，支出决算数为949.21万元，完成年初预算的</w:t>
      </w:r>
      <w:r>
        <w:rPr>
          <w:rFonts w:hint="eastAsia" w:asciiTheme="minorEastAsia" w:hAnsiTheme="minorEastAsia" w:eastAsiaTheme="minorEastAsia"/>
          <w:sz w:val="32"/>
          <w:szCs w:val="32"/>
          <w:lang w:val="en-US" w:eastAsia="zh-CN"/>
        </w:rPr>
        <w:t>140.06</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1、</w:t>
      </w:r>
      <w:r>
        <w:rPr>
          <w:rFonts w:hint="eastAsia" w:asciiTheme="minorEastAsia" w:hAnsiTheme="minorEastAsia" w:eastAsiaTheme="minorEastAsia"/>
          <w:color w:val="000000" w:themeColor="text1"/>
          <w:sz w:val="32"/>
          <w:szCs w:val="32"/>
          <w14:textFill>
            <w14:solidFill>
              <w14:schemeClr w14:val="tx1"/>
            </w14:solidFill>
          </w14:textFill>
        </w:rPr>
        <w:t>一般公共服务（类）</w:t>
      </w:r>
      <w:r>
        <w:rPr>
          <w:rFonts w:hint="eastAsia" w:asciiTheme="minorEastAsia" w:hAnsiTheme="minorEastAsia" w:eastAsiaTheme="minorEastAsia"/>
          <w:color w:val="000000" w:themeColor="text1"/>
          <w:sz w:val="32"/>
          <w:szCs w:val="32"/>
          <w:lang w:eastAsia="zh-CN"/>
          <w14:textFill>
            <w14:solidFill>
              <w14:schemeClr w14:val="tx1"/>
            </w14:solidFill>
          </w14:textFill>
        </w:rPr>
        <w:t>财政事务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行政运行</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5"/>
        <w:keepNext w:val="0"/>
        <w:keepLines w:val="0"/>
        <w:widowControl/>
        <w:suppressLineNumbers w:val="0"/>
        <w:shd w:val="clear" w:fill="FFFFFF"/>
        <w:wordWrap/>
        <w:spacing w:before="0" w:beforeAutospacing="0" w:after="0" w:afterAutospacing="0"/>
        <w:ind w:right="0" w:firstLine="640" w:firstLineChars="200"/>
        <w:jc w:val="both"/>
        <w:rPr>
          <w:rFonts w:hint="eastAsia" w:cs="黑体" w:asciiTheme="minorEastAsia" w:hAnsiTheme="minorEastAsia" w:eastAsiaTheme="minorEastAsia"/>
          <w:color w:val="auto"/>
          <w:kern w:val="0"/>
          <w:sz w:val="32"/>
          <w:szCs w:val="32"/>
          <w:lang w:val="en-US" w:eastAsia="zh-CN" w:bidi="ar-SA"/>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443.66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483.71</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109.02</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w:t>
      </w:r>
      <w:r>
        <w:rPr>
          <w:rFonts w:hint="eastAsia" w:asciiTheme="minorEastAsia" w:hAnsiTheme="minorEastAsia" w:eastAsiaTheme="minorEastAsia"/>
          <w:color w:val="auto"/>
          <w:sz w:val="32"/>
          <w:szCs w:val="32"/>
        </w:rPr>
        <w:t>是：</w:t>
      </w:r>
      <w:r>
        <w:rPr>
          <w:rFonts w:hint="eastAsia" w:cs="黑体" w:asciiTheme="minorEastAsia" w:hAnsiTheme="minorEastAsia" w:eastAsiaTheme="minorEastAsia"/>
          <w:color w:val="auto"/>
          <w:kern w:val="0"/>
          <w:sz w:val="32"/>
          <w:szCs w:val="32"/>
          <w:lang w:val="en-US" w:eastAsia="zh-CN" w:bidi="ar-SA"/>
        </w:rPr>
        <w:t>年初预算数不含本中心长期聘用人员相关经费。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财政事务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一般行政管理事务</w:t>
      </w:r>
      <w:r>
        <w:rPr>
          <w:rFonts w:hint="eastAsia" w:asciiTheme="minorEastAsia" w:hAnsiTheme="minorEastAsia" w:eastAsiaTheme="minorEastAsia"/>
          <w:color w:val="auto"/>
          <w:sz w:val="32"/>
          <w:szCs w:val="32"/>
        </w:rPr>
        <w:t>（项）。</w:t>
      </w:r>
    </w:p>
    <w:p>
      <w:pPr>
        <w:pStyle w:val="10"/>
        <w:ind w:firstLine="640" w:firstLineChars="200"/>
        <w:jc w:val="both"/>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117.9</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305.01</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258.70</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eastAsia="zh-CN"/>
        </w:rPr>
        <w:t>年初预算不含因特定工作需要调整增加的</w:t>
      </w:r>
      <w:r>
        <w:rPr>
          <w:rFonts w:hint="eastAsia" w:asciiTheme="minorEastAsia" w:hAnsiTheme="minorEastAsia" w:eastAsiaTheme="minorEastAsia"/>
          <w:color w:val="auto"/>
          <w:sz w:val="32"/>
          <w:szCs w:val="32"/>
          <w:lang w:val="en-US" w:eastAsia="zh-CN"/>
        </w:rPr>
        <w:t>财政投资评审、财政信息系统升级等专项工作经费。</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财政事务</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事业运行</w:t>
      </w:r>
      <w:r>
        <w:rPr>
          <w:rFonts w:hint="eastAsia" w:asciiTheme="minorEastAsia" w:hAnsiTheme="minorEastAsia" w:eastAsiaTheme="minorEastAsia"/>
          <w:color w:val="auto"/>
          <w:sz w:val="32"/>
          <w:szCs w:val="32"/>
        </w:rPr>
        <w:t>（项）。</w:t>
      </w:r>
    </w:p>
    <w:p>
      <w:pPr>
        <w:pStyle w:val="10"/>
        <w:ind w:firstLine="640" w:firstLineChars="200"/>
        <w:jc w:val="both"/>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19.4</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新成立机构因工作需要年度中追加工作经费预算。</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一般公共服务（类）</w:t>
      </w:r>
      <w:r>
        <w:rPr>
          <w:rFonts w:hint="eastAsia" w:asciiTheme="minorEastAsia" w:hAnsiTheme="minorEastAsia" w:eastAsiaTheme="minorEastAsia"/>
          <w:color w:val="000000" w:themeColor="text1"/>
          <w:sz w:val="32"/>
          <w:szCs w:val="32"/>
          <w:lang w:eastAsia="zh-CN"/>
          <w14:textFill>
            <w14:solidFill>
              <w14:schemeClr w14:val="tx1"/>
            </w14:solidFill>
          </w14:textFill>
        </w:rPr>
        <w:t>财政事务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其他财政事务支出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jc w:val="both"/>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17.52</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新成立机构因工作需要年度中追加工作经费预算。</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14:textFill>
            <w14:solidFill>
              <w14:schemeClr w14:val="tx1"/>
            </w14:solidFill>
          </w14:textFill>
        </w:rPr>
        <w:t>一般公共服务（类）</w:t>
      </w:r>
      <w:r>
        <w:rPr>
          <w:rFonts w:hint="eastAsia" w:asciiTheme="minorEastAsia" w:hAnsiTheme="minorEastAsia" w:eastAsiaTheme="minorEastAsia"/>
          <w:color w:val="000000" w:themeColor="text1"/>
          <w:sz w:val="32"/>
          <w:szCs w:val="32"/>
          <w:lang w:eastAsia="zh-CN"/>
          <w14:textFill>
            <w14:solidFill>
              <w14:schemeClr w14:val="tx1"/>
            </w14:solidFill>
          </w14:textFill>
        </w:rPr>
        <w:t>税收事务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其他税收事务支出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jc w:val="both"/>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5.63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新成立机构因工作需要年度中追加工作经费预算。</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人力资源和社会保障管理事务</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社会保险经办机构</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2.12</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sz w:val="32"/>
          <w:szCs w:val="32"/>
        </w:rPr>
        <w:t>，决算数大于年初预算数的主要原因是：年中追加预算</w:t>
      </w:r>
      <w:r>
        <w:rPr>
          <w:rFonts w:hint="default" w:asciiTheme="minorEastAsia" w:hAnsiTheme="minorEastAsia" w:eastAsiaTheme="minorEastAsia"/>
          <w:sz w:val="32"/>
          <w:szCs w:val="32"/>
          <w:lang w:val="en"/>
        </w:rPr>
        <w:t xml:space="preserve">, </w:t>
      </w:r>
      <w:r>
        <w:rPr>
          <w:rFonts w:hint="eastAsia" w:asciiTheme="minorEastAsia" w:hAnsiTheme="minorEastAsia" w:eastAsiaTheme="minorEastAsia"/>
          <w:sz w:val="32"/>
          <w:szCs w:val="32"/>
        </w:rPr>
        <w:t>没有年初预算数。</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行政事业单位养老支出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事业单位离退休</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1.19</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1.75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147.05</w:t>
      </w:r>
      <w:r>
        <w:rPr>
          <w:rFonts w:hint="eastAsia" w:asciiTheme="minorEastAsia" w:hAnsiTheme="minorEastAsia" w:eastAsiaTheme="minorEastAsia"/>
          <w:color w:val="000000" w:themeColor="text1"/>
          <w:sz w:val="32"/>
          <w:szCs w:val="32"/>
          <w14:textFill>
            <w14:solidFill>
              <w14:schemeClr w14:val="tx1"/>
            </w14:solidFill>
          </w14:textFill>
        </w:rPr>
        <w:t>%，决算数大于年初预算数的主要原因是</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年初预算不含根据州财办〔</w:t>
      </w:r>
      <w:r>
        <w:rPr>
          <w:rFonts w:hint="eastAsia" w:asciiTheme="minorEastAsia" w:hAnsiTheme="minorEastAsia" w:eastAsiaTheme="minorEastAsia"/>
          <w:color w:val="auto"/>
          <w:sz w:val="32"/>
          <w:szCs w:val="32"/>
          <w:lang w:val="en-US" w:eastAsia="zh-CN"/>
        </w:rPr>
        <w:t>2019</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1号相关规定的</w:t>
      </w:r>
      <w:r>
        <w:rPr>
          <w:rFonts w:hint="eastAsia" w:asciiTheme="minorEastAsia" w:hAnsiTheme="minorEastAsia" w:eastAsiaTheme="minorEastAsia"/>
          <w:color w:val="auto"/>
          <w:sz w:val="32"/>
          <w:szCs w:val="32"/>
          <w:lang w:eastAsia="zh-CN"/>
        </w:rPr>
        <w:t>离退休人员待遇保障支出。</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行政事业单位养老支出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机关事业单位基本养老保险缴费支出</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50.23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50.23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卫生健康支出</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行政事业单位医疗</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事业单位医疗</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21.98</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21.98</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eastAsia="zh-CN"/>
          <w14:textFill>
            <w14:solidFill>
              <w14:schemeClr w14:val="tx1"/>
            </w14:solidFill>
          </w14:textFill>
        </w:rPr>
        <w:t>无差异。</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w:t>
      </w:r>
      <w:r>
        <w:rPr>
          <w:rFonts w:hint="eastAsia" w:asciiTheme="minorEastAsia" w:hAnsiTheme="minorEastAsia" w:eastAsiaTheme="minorEastAsia"/>
          <w:color w:val="000000" w:themeColor="text1"/>
          <w:sz w:val="32"/>
          <w:szCs w:val="32"/>
          <w:lang w:eastAsia="zh-CN"/>
          <w14:textFill>
            <w14:solidFill>
              <w14:schemeClr w14:val="tx1"/>
            </w14:solidFill>
          </w14:textFill>
        </w:rPr>
        <w:t>住房保障支出</w:t>
      </w:r>
      <w:r>
        <w:rPr>
          <w:rFonts w:hint="eastAsia" w:asciiTheme="minorEastAsia" w:hAnsiTheme="minorEastAsia" w:eastAsiaTheme="minorEastAsia"/>
          <w:color w:val="000000" w:themeColor="text1"/>
          <w:sz w:val="32"/>
          <w:szCs w:val="32"/>
          <w14:textFill>
            <w14:solidFill>
              <w14:schemeClr w14:val="tx1"/>
            </w14:solidFill>
          </w14:textFill>
        </w:rPr>
        <w:t>（类）</w:t>
      </w:r>
      <w:r>
        <w:rPr>
          <w:rFonts w:hint="eastAsia" w:asciiTheme="minorEastAsia" w:hAnsiTheme="minorEastAsia" w:eastAsiaTheme="minorEastAsia"/>
          <w:color w:val="000000" w:themeColor="text1"/>
          <w:sz w:val="32"/>
          <w:szCs w:val="32"/>
          <w:lang w:eastAsia="zh-CN"/>
          <w14:textFill>
            <w14:solidFill>
              <w14:schemeClr w14:val="tx1"/>
            </w14:solidFill>
          </w14:textFill>
        </w:rPr>
        <w:t>住房改革支出</w:t>
      </w:r>
      <w:r>
        <w:rPr>
          <w:rFonts w:hint="eastAsia" w:asciiTheme="minorEastAsia" w:hAnsiTheme="minorEastAsia" w:eastAsiaTheme="minorEastAsia"/>
          <w:color w:val="000000" w:themeColor="text1"/>
          <w:sz w:val="32"/>
          <w:szCs w:val="32"/>
          <w14:textFill>
            <w14:solidFill>
              <w14:schemeClr w14:val="tx1"/>
            </w14:solidFill>
          </w14:textFill>
        </w:rPr>
        <w:t>（款）</w:t>
      </w:r>
      <w:r>
        <w:rPr>
          <w:rFonts w:hint="eastAsia" w:asciiTheme="minorEastAsia" w:hAnsiTheme="minorEastAsia" w:eastAsiaTheme="minorEastAsia"/>
          <w:color w:val="000000" w:themeColor="text1"/>
          <w:sz w:val="32"/>
          <w:szCs w:val="32"/>
          <w:lang w:eastAsia="zh-CN"/>
          <w14:textFill>
            <w14:solidFill>
              <w14:schemeClr w14:val="tx1"/>
            </w14:solidFill>
          </w14:textFill>
        </w:rPr>
        <w:t>住房公积金</w:t>
      </w:r>
      <w:r>
        <w:rPr>
          <w:rFonts w:hint="eastAsia" w:asciiTheme="minorEastAsia" w:hAnsiTheme="minorEastAsia" w:eastAsiaTheme="minorEastAsia"/>
          <w:color w:val="000000" w:themeColor="text1"/>
          <w:sz w:val="32"/>
          <w:szCs w:val="32"/>
          <w14:textFill>
            <w14:solidFill>
              <w14:schemeClr w14:val="tx1"/>
            </w14:solidFill>
          </w14:textFill>
        </w:rPr>
        <w:t>（项）。</w:t>
      </w:r>
    </w:p>
    <w:p>
      <w:pPr>
        <w:pStyle w:val="10"/>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42.77</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41.87</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97.9</w:t>
      </w:r>
      <w:r>
        <w:rPr>
          <w:rFonts w:hint="eastAsia" w:asciiTheme="minorEastAsia" w:hAnsiTheme="minorEastAsia" w:eastAsiaTheme="minorEastAsia"/>
          <w:color w:val="000000" w:themeColor="text1"/>
          <w:sz w:val="32"/>
          <w:szCs w:val="32"/>
          <w14:textFill>
            <w14:solidFill>
              <w14:schemeClr w14:val="tx1"/>
            </w14:solidFill>
          </w14:textFill>
        </w:rPr>
        <w:t>%，决算数小于年初预算数的主要原因是</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年度中有人员退休，该人员全年公积金已纳入年初预算，退休造成部分公积金未完成支付。</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2020年度财政拨款基本支出621.06万元，其中：人员经费525.63万元，占基本支出的</w:t>
      </w:r>
      <w:r>
        <w:rPr>
          <w:rFonts w:hint="eastAsia" w:asciiTheme="minorEastAsia" w:hAnsiTheme="minorEastAsia" w:eastAsiaTheme="minorEastAsia"/>
          <w:sz w:val="32"/>
          <w:szCs w:val="32"/>
          <w:lang w:val="en-US" w:eastAsia="zh-CN"/>
        </w:rPr>
        <w:t>84.63</w:t>
      </w:r>
      <w:r>
        <w:rPr>
          <w:rFonts w:hint="eastAsia" w:asciiTheme="minorEastAsia" w:hAnsiTheme="minorEastAsia" w:eastAsiaTheme="minorEastAsia"/>
          <w:sz w:val="32"/>
          <w:szCs w:val="32"/>
        </w:rPr>
        <w:t>%,主要包括基本工资、奖金、绩效工资</w:t>
      </w:r>
      <w:r>
        <w:rPr>
          <w:rFonts w:hint="eastAsia" w:asciiTheme="minorEastAsia" w:hAnsiTheme="minorEastAsia" w:eastAsiaTheme="minorEastAsia"/>
          <w:sz w:val="32"/>
          <w:szCs w:val="32"/>
          <w:lang w:eastAsia="zh-CN"/>
        </w:rPr>
        <w:t>、机关事业单位基本养老保险缴费、职工基本医疗保险缴费、住房公积金、其他工资福利支出等</w:t>
      </w:r>
      <w:r>
        <w:rPr>
          <w:rFonts w:hint="eastAsia" w:asciiTheme="minorEastAsia" w:hAnsiTheme="minorEastAsia" w:eastAsiaTheme="minorEastAsia"/>
          <w:sz w:val="32"/>
          <w:szCs w:val="32"/>
        </w:rPr>
        <w:t>；公用经费95.43万元，占基本支出的</w:t>
      </w:r>
      <w:r>
        <w:rPr>
          <w:rFonts w:hint="eastAsia" w:asciiTheme="minorEastAsia" w:hAnsiTheme="minorEastAsia" w:eastAsiaTheme="minorEastAsia"/>
          <w:sz w:val="32"/>
          <w:szCs w:val="32"/>
          <w:lang w:val="en-US" w:eastAsia="zh-CN"/>
        </w:rPr>
        <w:t>15.37</w:t>
      </w:r>
      <w:r>
        <w:rPr>
          <w:rFonts w:hint="eastAsia" w:asciiTheme="minorEastAsia" w:hAnsiTheme="minorEastAsia" w:eastAsiaTheme="minorEastAsia"/>
          <w:sz w:val="32"/>
          <w:szCs w:val="32"/>
        </w:rPr>
        <w:t>%，主要包括办公费、水费、物业管理费、差旅费</w:t>
      </w:r>
      <w:r>
        <w:rPr>
          <w:rFonts w:hint="eastAsia" w:asciiTheme="minorEastAsia" w:hAnsiTheme="minorEastAsia" w:eastAsiaTheme="minorEastAsia"/>
          <w:sz w:val="32"/>
          <w:szCs w:val="32"/>
          <w:lang w:eastAsia="zh-CN"/>
        </w:rPr>
        <w:t>、 维修（护）费、会议费、培训费、劳务费、工会经费、其他交通费用等</w:t>
      </w:r>
      <w:r>
        <w:rPr>
          <w:rFonts w:hint="eastAsia" w:asciiTheme="minorEastAsia" w:hAnsiTheme="minorEastAsia" w:eastAsiaTheme="minorEastAsia"/>
          <w:sz w:val="32"/>
          <w:szCs w:val="32"/>
        </w:rPr>
        <w:t>。</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“三公”经费财政拨款支出预算为16万元，支出决算为1.04万元，完成预算的</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%，减少原因是本年度坚持厉行节约的原则，没有发生公务接待费。</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厉行节约、减少车辆经费开支</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Theme="minorEastAsia" w:hAnsiTheme="minorEastAsia"/>
          <w:sz w:val="32"/>
          <w:szCs w:val="32"/>
          <w:lang w:eastAsia="zh-CN"/>
        </w:rPr>
        <w:t>、</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1.04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1.04</w:t>
      </w:r>
      <w:r>
        <w:rPr>
          <w:rFonts w:hint="eastAsia" w:asciiTheme="minorEastAsia" w:hAnsiTheme="minorEastAsia"/>
          <w:sz w:val="32"/>
          <w:szCs w:val="32"/>
        </w:rPr>
        <w:t>万元，主要是</w:t>
      </w:r>
      <w:r>
        <w:rPr>
          <w:rFonts w:hint="eastAsia" w:asciiTheme="minorEastAsia" w:hAnsiTheme="minorEastAsia"/>
          <w:sz w:val="32"/>
          <w:szCs w:val="32"/>
          <w:lang w:eastAsia="zh-CN"/>
        </w:rPr>
        <w:t>车辆保险费、汽油费等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color w:val="auto"/>
          <w:sz w:val="32"/>
          <w:szCs w:val="32"/>
          <w:lang w:val="en-US" w:eastAsia="zh-CN"/>
        </w:rPr>
        <w:t>1</w:t>
      </w:r>
      <w:r>
        <w:rPr>
          <w:rFonts w:hint="eastAsia" w:asciiTheme="minorEastAsia" w:hAnsiTheme="minorEastAsia"/>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本单位无政府性基金收支。</w:t>
      </w:r>
    </w:p>
    <w:p>
      <w:pPr>
        <w:pStyle w:val="10"/>
        <w:numPr>
          <w:ilvl w:val="0"/>
          <w:numId w:val="0"/>
        </w:numPr>
        <w:spacing w:line="500" w:lineRule="exact"/>
        <w:ind w:firstLine="640" w:firstLineChars="200"/>
        <w:rPr>
          <w:rFonts w:hint="eastAsia" w:hAnsi="黑体"/>
          <w:b/>
          <w:sz w:val="32"/>
          <w:szCs w:val="32"/>
          <w:lang w:val="en-US" w:eastAsia="zh-CN"/>
        </w:rPr>
      </w:pPr>
      <w:r>
        <w:rPr>
          <w:rFonts w:hint="eastAsia" w:hAnsi="黑体" w:cs="黑体"/>
          <w:sz w:val="32"/>
          <w:szCs w:val="32"/>
          <w:lang w:val="en-US" w:eastAsia="zh-CN"/>
        </w:rPr>
        <w:t>九、</w:t>
      </w:r>
      <w:r>
        <w:rPr>
          <w:rFonts w:hint="eastAsia" w:hAnsi="黑体"/>
          <w:b/>
          <w:sz w:val="32"/>
          <w:szCs w:val="32"/>
        </w:rPr>
        <w:t>国有资本经营预算支出决算</w:t>
      </w:r>
      <w:r>
        <w:rPr>
          <w:rFonts w:hint="eastAsia" w:hAnsi="黑体"/>
          <w:b/>
          <w:sz w:val="32"/>
          <w:szCs w:val="32"/>
          <w:lang w:val="en-US" w:eastAsia="zh-CN"/>
        </w:rPr>
        <w:t>情况</w:t>
      </w:r>
    </w:p>
    <w:p>
      <w:pPr>
        <w:pStyle w:val="10"/>
        <w:ind w:firstLine="640"/>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lang w:eastAsia="zh-CN"/>
        </w:rPr>
        <w:t>本单位无国有资本经营预算收支。</w:t>
      </w:r>
    </w:p>
    <w:p>
      <w:pPr>
        <w:pStyle w:val="10"/>
        <w:numPr>
          <w:ilvl w:val="0"/>
          <w:numId w:val="0"/>
        </w:numPr>
        <w:ind w:firstLine="640" w:firstLineChars="200"/>
        <w:rPr>
          <w:rFonts w:hint="eastAsia" w:hAnsi="黑体"/>
          <w:b/>
          <w:sz w:val="32"/>
          <w:szCs w:val="32"/>
        </w:rPr>
      </w:pPr>
      <w:r>
        <w:rPr>
          <w:rFonts w:hint="eastAsia" w:hAnsi="黑体"/>
          <w:b/>
          <w:sz w:val="32"/>
          <w:szCs w:val="32"/>
          <w:lang w:eastAsia="zh-CN"/>
        </w:rPr>
        <w:t>十、</w:t>
      </w:r>
      <w:r>
        <w:rPr>
          <w:rFonts w:hint="eastAsia" w:hAnsi="黑体"/>
          <w:b/>
          <w:sz w:val="32"/>
          <w:szCs w:val="32"/>
        </w:rPr>
        <w:t>关于2020年度预算绩效情况的说明</w:t>
      </w:r>
    </w:p>
    <w:p>
      <w:pPr>
        <w:pStyle w:val="10"/>
        <w:numPr>
          <w:ilvl w:val="0"/>
          <w:numId w:val="0"/>
        </w:numPr>
        <w:rPr>
          <w:rFonts w:hint="default" w:hAnsi="黑体" w:eastAsia="黑体"/>
          <w:b/>
          <w:sz w:val="32"/>
          <w:szCs w:val="32"/>
          <w:lang w:val="en-US" w:eastAsia="zh-CN"/>
        </w:rPr>
      </w:pPr>
      <w:r>
        <w:rPr>
          <w:rFonts w:hint="eastAsia" w:hAnsi="黑体"/>
          <w:b/>
          <w:sz w:val="32"/>
          <w:szCs w:val="32"/>
          <w:lang w:val="en-US" w:eastAsia="zh-CN"/>
        </w:rPr>
        <w:t xml:space="preserve">    </w:t>
      </w:r>
      <w:r>
        <w:rPr>
          <w:rFonts w:hint="default" w:asciiTheme="minorEastAsia" w:hAnsiTheme="minorEastAsia" w:eastAsiaTheme="minorEastAsia"/>
          <w:sz w:val="32"/>
          <w:szCs w:val="32"/>
          <w:lang w:val="en-US" w:eastAsia="zh-CN"/>
        </w:rPr>
        <w:t>本部门对照年初制定的绩效目标及20</w:t>
      </w:r>
      <w:r>
        <w:rPr>
          <w:rFonts w:hint="eastAsia" w:asciiTheme="minorEastAsia" w:hAnsiTheme="minorEastAsia" w:eastAsiaTheme="minorEastAsia"/>
          <w:sz w:val="32"/>
          <w:szCs w:val="32"/>
          <w:lang w:val="en-US" w:eastAsia="zh-CN"/>
        </w:rPr>
        <w:t>20</w:t>
      </w:r>
      <w:r>
        <w:rPr>
          <w:rFonts w:hint="default" w:asciiTheme="minorEastAsia" w:hAnsiTheme="minorEastAsia" w:eastAsiaTheme="minorEastAsia"/>
          <w:sz w:val="32"/>
          <w:szCs w:val="32"/>
          <w:lang w:val="en-US" w:eastAsia="zh-CN"/>
        </w:rPr>
        <w:t>年度部门整体支出绩效自评内容，认真开展了部门整体支出绩效自评工作。20</w:t>
      </w:r>
      <w:r>
        <w:rPr>
          <w:rFonts w:hint="eastAsia" w:asciiTheme="minorEastAsia" w:hAnsiTheme="minorEastAsia" w:eastAsiaTheme="minorEastAsia"/>
          <w:sz w:val="32"/>
          <w:szCs w:val="32"/>
          <w:lang w:val="en-US" w:eastAsia="zh-CN"/>
        </w:rPr>
        <w:t>20</w:t>
      </w:r>
      <w:r>
        <w:rPr>
          <w:rFonts w:hint="default" w:asciiTheme="minorEastAsia" w:hAnsiTheme="minorEastAsia" w:eastAsiaTheme="minorEastAsia"/>
          <w:sz w:val="32"/>
          <w:szCs w:val="32"/>
          <w:lang w:val="en-US" w:eastAsia="zh-CN"/>
        </w:rPr>
        <w:t>年我</w:t>
      </w:r>
      <w:r>
        <w:rPr>
          <w:rFonts w:hint="eastAsia" w:asciiTheme="minorEastAsia" w:hAnsiTheme="minorEastAsia" w:eastAsiaTheme="minorEastAsia"/>
          <w:sz w:val="32"/>
          <w:szCs w:val="32"/>
          <w:lang w:val="en-US" w:eastAsia="zh-CN"/>
        </w:rPr>
        <w:t>中心</w:t>
      </w:r>
      <w:r>
        <w:rPr>
          <w:rFonts w:hint="default" w:asciiTheme="minorEastAsia" w:hAnsiTheme="minorEastAsia" w:eastAsiaTheme="minorEastAsia"/>
          <w:sz w:val="32"/>
          <w:szCs w:val="32"/>
          <w:lang w:val="en-US" w:eastAsia="zh-CN"/>
        </w:rPr>
        <w:t>积极推动预算资金投向与工作需求相结合，绩效评价结果与预算资金分配、预算执行过程相结合，将预算绩效管理理念贯穿到统计工作的全过程，推动各项统计工作，取得了良好成效。20</w:t>
      </w:r>
      <w:r>
        <w:rPr>
          <w:rFonts w:hint="eastAsia" w:asciiTheme="minorEastAsia" w:hAnsiTheme="minorEastAsia" w:eastAsiaTheme="minorEastAsia"/>
          <w:sz w:val="32"/>
          <w:szCs w:val="32"/>
          <w:lang w:val="en-US" w:eastAsia="zh-CN"/>
        </w:rPr>
        <w:t>20</w:t>
      </w:r>
      <w:r>
        <w:rPr>
          <w:rFonts w:hint="default" w:asciiTheme="minorEastAsia" w:hAnsiTheme="minorEastAsia" w:eastAsiaTheme="minorEastAsia"/>
          <w:sz w:val="32"/>
          <w:szCs w:val="32"/>
          <w:lang w:val="en-US" w:eastAsia="zh-CN"/>
        </w:rPr>
        <w:t>年部门整体支出绩效自评得分为</w:t>
      </w:r>
      <w:r>
        <w:rPr>
          <w:rFonts w:hint="eastAsia" w:asciiTheme="minorEastAsia" w:hAnsiTheme="minorEastAsia" w:eastAsiaTheme="minorEastAsia"/>
          <w:sz w:val="32"/>
          <w:szCs w:val="32"/>
          <w:lang w:val="en-US" w:eastAsia="zh-CN"/>
        </w:rPr>
        <w:t>89</w:t>
      </w:r>
      <w:r>
        <w:rPr>
          <w:rFonts w:hint="default" w:asciiTheme="minorEastAsia" w:hAnsiTheme="minorEastAsia" w:eastAsiaTheme="minorEastAsia"/>
          <w:sz w:val="32"/>
          <w:szCs w:val="32"/>
          <w:lang w:val="en-US" w:eastAsia="zh-CN"/>
        </w:rPr>
        <w:t>分。已按要求</w:t>
      </w:r>
      <w:r>
        <w:rPr>
          <w:rFonts w:hint="eastAsia" w:asciiTheme="minorEastAsia" w:hAnsiTheme="minorEastAsia" w:eastAsiaTheme="minorEastAsia"/>
          <w:sz w:val="32"/>
          <w:szCs w:val="32"/>
          <w:lang w:val="en-US" w:eastAsia="zh-CN"/>
        </w:rPr>
        <w:t>交付主管部门</w:t>
      </w:r>
      <w:r>
        <w:rPr>
          <w:rFonts w:hint="default" w:asciiTheme="minorEastAsia" w:hAnsiTheme="minorEastAsia" w:eastAsiaTheme="minorEastAsia"/>
          <w:sz w:val="32"/>
          <w:szCs w:val="32"/>
          <w:lang w:val="en-US" w:eastAsia="zh-CN"/>
        </w:rPr>
        <w:t>在门户网站公开了部门整体支出绩效评价报告。</w:t>
      </w:r>
    </w:p>
    <w:p>
      <w:pPr>
        <w:pStyle w:val="10"/>
        <w:numPr>
          <w:ilvl w:val="0"/>
          <w:numId w:val="0"/>
        </w:numPr>
        <w:ind w:firstLine="640" w:firstLineChars="200"/>
        <w:rPr>
          <w:rFonts w:hint="eastAsia" w:hAnsi="黑体" w:cs="黑体"/>
          <w:b/>
          <w:bCs/>
          <w:i w:val="0"/>
          <w:iCs/>
          <w:color w:val="000000" w:themeColor="text1"/>
          <w:sz w:val="32"/>
          <w:szCs w:val="32"/>
          <w:lang w:val="en-US" w:eastAsia="zh-CN"/>
          <w14:textFill>
            <w14:solidFill>
              <w14:schemeClr w14:val="tx1"/>
            </w14:solidFill>
          </w14:textFill>
        </w:rPr>
      </w:pPr>
      <w:r>
        <w:rPr>
          <w:rFonts w:hint="eastAsia" w:hAnsi="黑体" w:cs="黑体"/>
          <w:b/>
          <w:bCs/>
          <w:i w:val="0"/>
          <w:iCs/>
          <w:color w:val="000000" w:themeColor="text1"/>
          <w:sz w:val="32"/>
          <w:szCs w:val="32"/>
          <w:lang w:val="en-US" w:eastAsia="zh-CN"/>
          <w14:textFill>
            <w14:solidFill>
              <w14:schemeClr w14:val="tx1"/>
            </w14:solidFill>
          </w14:textFill>
        </w:rPr>
        <w:t>十一、其他重要事项情况说明</w:t>
      </w:r>
    </w:p>
    <w:p>
      <w:pPr>
        <w:pStyle w:val="10"/>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10"/>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本部门2020年度机关运行经费支出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p>
    <w:p>
      <w:pPr>
        <w:pStyle w:val="10"/>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10"/>
        <w:ind w:firstLine="640" w:firstLineChars="200"/>
        <w:jc w:val="both"/>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2020年本部门开支会议费1.52万元，用于召开</w:t>
      </w:r>
      <w:r>
        <w:rPr>
          <w:rFonts w:hint="eastAsia" w:asciiTheme="minorEastAsia" w:hAnsiTheme="minorEastAsia" w:eastAsiaTheme="minorEastAsia"/>
          <w:sz w:val="32"/>
          <w:szCs w:val="32"/>
          <w:lang w:eastAsia="zh-CN"/>
        </w:rPr>
        <w:t>全州财政事务工作</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（三类会议）</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参会</w:t>
      </w:r>
      <w:r>
        <w:rPr>
          <w:rFonts w:hint="eastAsia" w:asciiTheme="minorEastAsia" w:hAnsiTheme="minorEastAsia" w:eastAsiaTheme="minorEastAsia"/>
          <w:color w:val="auto"/>
          <w:sz w:val="32"/>
          <w:szCs w:val="32"/>
        </w:rPr>
        <w:t>人数</w:t>
      </w:r>
      <w:r>
        <w:rPr>
          <w:rFonts w:hint="eastAsia" w:asciiTheme="minorEastAsia" w:hAnsiTheme="minorEastAsia" w:eastAsiaTheme="minorEastAsia"/>
          <w:color w:val="auto"/>
          <w:sz w:val="32"/>
          <w:szCs w:val="32"/>
          <w:lang w:val="en-US" w:eastAsia="zh-CN"/>
        </w:rPr>
        <w:t>41</w:t>
      </w:r>
      <w:r>
        <w:rPr>
          <w:rFonts w:hint="eastAsia" w:asciiTheme="minorEastAsia" w:hAnsiTheme="minorEastAsia" w:eastAsiaTheme="minorEastAsia"/>
          <w:color w:val="auto"/>
          <w:sz w:val="32"/>
          <w:szCs w:val="32"/>
        </w:rPr>
        <w:t>人，</w:t>
      </w:r>
      <w:r>
        <w:rPr>
          <w:rFonts w:hint="eastAsia" w:asciiTheme="minorEastAsia" w:hAnsiTheme="minorEastAsia" w:eastAsiaTheme="minorEastAsia"/>
          <w:color w:val="auto"/>
          <w:sz w:val="32"/>
          <w:szCs w:val="32"/>
          <w:lang w:eastAsia="zh-CN"/>
        </w:rPr>
        <w:t>会议</w:t>
      </w:r>
      <w:r>
        <w:rPr>
          <w:rFonts w:hint="eastAsia" w:asciiTheme="minorEastAsia" w:hAnsiTheme="minorEastAsia" w:eastAsiaTheme="minorEastAsia"/>
          <w:color w:val="auto"/>
          <w:sz w:val="32"/>
          <w:szCs w:val="32"/>
        </w:rPr>
        <w:t>内容为</w:t>
      </w:r>
      <w:r>
        <w:rPr>
          <w:rFonts w:hint="eastAsia" w:asciiTheme="minorEastAsia" w:hAnsiTheme="minorEastAsia" w:eastAsiaTheme="minorEastAsia"/>
          <w:color w:val="auto"/>
          <w:sz w:val="32"/>
          <w:szCs w:val="32"/>
          <w:lang w:eastAsia="zh-CN"/>
        </w:rPr>
        <w:t>全面总结</w:t>
      </w:r>
      <w:r>
        <w:rPr>
          <w:rFonts w:hint="eastAsia" w:asciiTheme="minorEastAsia" w:hAnsiTheme="minorEastAsia" w:eastAsiaTheme="minorEastAsia"/>
          <w:color w:val="auto"/>
          <w:sz w:val="32"/>
          <w:szCs w:val="32"/>
          <w:lang w:val="en-US" w:eastAsia="zh-CN"/>
        </w:rPr>
        <w:t>2020年非税收入征管、财政投资评审、财政信息化等工作</w:t>
      </w:r>
      <w:r>
        <w:rPr>
          <w:rFonts w:hint="eastAsia" w:asciiTheme="minorEastAsia" w:hAnsiTheme="minorEastAsia" w:eastAsiaTheme="minorEastAsia"/>
          <w:color w:val="auto"/>
          <w:sz w:val="32"/>
          <w:szCs w:val="32"/>
        </w:rPr>
        <w:t>；开支培训费0.88万元，</w:t>
      </w:r>
      <w:r>
        <w:rPr>
          <w:rFonts w:hint="eastAsia" w:asciiTheme="minorEastAsia" w:hAnsiTheme="minorEastAsia" w:eastAsiaTheme="minorEastAsia"/>
          <w:color w:val="auto"/>
          <w:sz w:val="32"/>
          <w:szCs w:val="32"/>
          <w:lang w:eastAsia="zh-CN"/>
        </w:rPr>
        <w:t>共</w:t>
      </w:r>
      <w:r>
        <w:rPr>
          <w:rFonts w:hint="eastAsia" w:asciiTheme="minorEastAsia" w:hAnsiTheme="minorEastAsia" w:eastAsiaTheme="minorEastAsia"/>
          <w:color w:val="auto"/>
          <w:sz w:val="32"/>
          <w:szCs w:val="32"/>
          <w:lang w:val="en-US" w:eastAsia="zh-CN"/>
        </w:rPr>
        <w:t>3人次分别</w:t>
      </w:r>
      <w:r>
        <w:rPr>
          <w:rFonts w:hint="eastAsia" w:asciiTheme="minorEastAsia" w:hAnsiTheme="minorEastAsia" w:eastAsiaTheme="minorEastAsia"/>
          <w:color w:val="auto"/>
          <w:sz w:val="32"/>
          <w:szCs w:val="32"/>
          <w:lang w:eastAsia="zh-CN"/>
        </w:rPr>
        <w:t>参加由省财政厅、财政部举办的预算一体化业务、中西方财税制度比较、科技创新政策解读等培训班</w:t>
      </w:r>
      <w:r>
        <w:rPr>
          <w:rFonts w:hint="eastAsia" w:asciiTheme="minorEastAsia" w:hAnsiTheme="minorEastAsia" w:eastAsiaTheme="minorEastAsia"/>
          <w:color w:val="auto"/>
          <w:sz w:val="32"/>
          <w:szCs w:val="32"/>
          <w:lang w:val="en-US" w:eastAsia="zh-CN"/>
        </w:rPr>
        <w:t>。</w:t>
      </w:r>
    </w:p>
    <w:p>
      <w:pPr>
        <w:pStyle w:val="10"/>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5.79</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截至2020年12月31日，本单位共有车辆</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辆，其中其他用车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辆，其他用车主要是</w:t>
      </w:r>
      <w:r>
        <w:rPr>
          <w:rFonts w:hint="eastAsia" w:asciiTheme="minorEastAsia" w:hAnsiTheme="minorEastAsia" w:eastAsiaTheme="minorEastAsia"/>
          <w:color w:val="auto"/>
          <w:sz w:val="32"/>
          <w:szCs w:val="32"/>
          <w:lang w:eastAsia="zh-CN"/>
        </w:rPr>
        <w:t>用于单位日常公务活动</w:t>
      </w:r>
      <w:r>
        <w:rPr>
          <w:rFonts w:hint="eastAsia" w:asciiTheme="minorEastAsia" w:hAnsiTheme="minorEastAsia" w:eastAsiaTheme="minorEastAsia"/>
          <w:color w:val="auto"/>
          <w:sz w:val="32"/>
          <w:szCs w:val="32"/>
        </w:rPr>
        <w:t>；单位价值50万元以上通用设备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cs="黑体" w:asciiTheme="minorEastAsia" w:hAnsiTheme="minorEastAsia" w:eastAsiaTheme="minorEastAsia"/>
          <w:color w:val="auto"/>
          <w:kern w:val="0"/>
          <w:sz w:val="32"/>
          <w:szCs w:val="32"/>
          <w:lang w:val="en-US" w:eastAsia="zh-CN" w:bidi="ar-SA"/>
        </w:rPr>
      </w:pPr>
      <w:r>
        <w:rPr>
          <w:rFonts w:ascii="黑体" w:eastAsia="黑体" w:cs="黑体"/>
          <w:color w:val="000000"/>
          <w:kern w:val="0"/>
          <w:sz w:val="70"/>
          <w:szCs w:val="70"/>
        </w:rPr>
        <w:br w:type="page"/>
      </w:r>
    </w:p>
    <w:p>
      <w:pPr>
        <w:pStyle w:val="5"/>
        <w:keepNext w:val="0"/>
        <w:keepLines w:val="0"/>
        <w:widowControl/>
        <w:suppressLineNumbers w:val="0"/>
        <w:shd w:val="clear" w:fill="FFFFFF"/>
        <w:wordWrap/>
        <w:spacing w:before="0" w:beforeAutospacing="0" w:after="0" w:afterAutospacing="0"/>
        <w:ind w:left="0" w:right="0" w:firstLine="640" w:firstLineChars="200"/>
        <w:jc w:val="left"/>
        <w:rPr>
          <w:rFonts w:hint="eastAsia" w:cs="黑体" w:asciiTheme="minorEastAsia" w:hAnsiTheme="minorEastAsia" w:eastAsiaTheme="minorEastAsia"/>
          <w:color w:val="auto"/>
          <w:kern w:val="0"/>
          <w:sz w:val="32"/>
          <w:szCs w:val="32"/>
          <w:lang w:val="en-US" w:eastAsia="zh-CN" w:bidi="ar-SA"/>
        </w:rPr>
      </w:pPr>
      <w:r>
        <w:rPr>
          <w:rFonts w:hint="eastAsia" w:cs="黑体" w:asciiTheme="minorEastAsia" w:hAnsiTheme="minorEastAsia" w:eastAsiaTheme="minorEastAsia"/>
          <w:b/>
          <w:bCs/>
          <w:color w:val="auto"/>
          <w:kern w:val="0"/>
          <w:sz w:val="32"/>
          <w:szCs w:val="32"/>
          <w:lang w:val="en-US" w:eastAsia="zh-CN" w:bidi="ar-SA"/>
        </w:rPr>
        <w:t>一、机关运行经费：</w:t>
      </w:r>
      <w:r>
        <w:rPr>
          <w:rFonts w:hint="eastAsia" w:cs="黑体" w:asciiTheme="minorEastAsia" w:hAnsiTheme="minorEastAsia" w:eastAsiaTheme="minorEastAsia"/>
          <w:color w:val="auto"/>
          <w:kern w:val="0"/>
          <w:sz w:val="32"/>
          <w:szCs w:val="32"/>
          <w:lang w:val="en-US" w:eastAsia="zh-CN" w:bidi="ar-SA"/>
        </w:rPr>
        <w:t>为保障行政单位（包括参照公务员法管理的事业单位）运行，用一般公共预算拨款安排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eastAsia" w:cs="黑体" w:asciiTheme="minorEastAsia" w:hAnsiTheme="minorEastAsia" w:eastAsiaTheme="minorEastAsia"/>
          <w:color w:val="auto"/>
          <w:kern w:val="0"/>
          <w:sz w:val="32"/>
          <w:szCs w:val="32"/>
          <w:lang w:val="en-US" w:eastAsia="zh-CN" w:bidi="ar-SA"/>
        </w:rPr>
        <w:br w:type="textWrapping"/>
      </w:r>
      <w:r>
        <w:rPr>
          <w:rFonts w:hint="eastAsia" w:cs="黑体" w:asciiTheme="minorEastAsia" w:hAnsiTheme="minorEastAsia" w:eastAsiaTheme="minorEastAsia"/>
          <w:color w:val="auto"/>
          <w:kern w:val="0"/>
          <w:sz w:val="32"/>
          <w:szCs w:val="32"/>
          <w:lang w:val="en-US" w:eastAsia="zh-CN" w:bidi="ar-SA"/>
        </w:rPr>
        <w:t xml:space="preserve">     </w:t>
      </w:r>
      <w:r>
        <w:rPr>
          <w:rFonts w:hint="eastAsia" w:cs="黑体" w:asciiTheme="minorEastAsia" w:hAnsiTheme="minorEastAsia" w:eastAsiaTheme="minorEastAsia"/>
          <w:b/>
          <w:bCs/>
          <w:color w:val="auto"/>
          <w:kern w:val="0"/>
          <w:sz w:val="32"/>
          <w:szCs w:val="32"/>
          <w:lang w:val="en-US" w:eastAsia="zh-CN" w:bidi="ar-SA"/>
        </w:rPr>
        <w:t>二、“三公”经费：</w:t>
      </w:r>
      <w:r>
        <w:rPr>
          <w:rFonts w:hint="eastAsia" w:cs="黑体" w:asciiTheme="minorEastAsia" w:hAnsiTheme="minorEastAsia" w:eastAsiaTheme="minorEastAsia"/>
          <w:color w:val="auto"/>
          <w:kern w:val="0"/>
          <w:sz w:val="32"/>
          <w:szCs w:val="32"/>
          <w:lang w:val="en-US" w:eastAsia="zh-CN" w:bidi="ar-SA"/>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tbl>
      <w:tblPr>
        <w:tblStyle w:val="6"/>
        <w:tblpPr w:leftFromText="180" w:rightFromText="180" w:vertAnchor="text" w:horzAnchor="margin" w:tblpX="99" w:tblpY="242"/>
        <w:tblW w:w="9405" w:type="dxa"/>
        <w:tblInd w:w="0" w:type="dxa"/>
        <w:tblLayout w:type="fixed"/>
        <w:tblCellMar>
          <w:top w:w="0" w:type="dxa"/>
          <w:left w:w="108" w:type="dxa"/>
          <w:bottom w:w="0" w:type="dxa"/>
          <w:right w:w="108" w:type="dxa"/>
        </w:tblCellMar>
      </w:tblPr>
      <w:tblGrid>
        <w:gridCol w:w="9405"/>
      </w:tblGrid>
      <w:tr>
        <w:tblPrEx>
          <w:tblCellMar>
            <w:top w:w="0" w:type="dxa"/>
            <w:left w:w="108" w:type="dxa"/>
            <w:bottom w:w="0" w:type="dxa"/>
            <w:right w:w="108" w:type="dxa"/>
          </w:tblCellMar>
        </w:tblPrEx>
        <w:trPr>
          <w:trHeight w:val="14625" w:hRule="atLeast"/>
        </w:trPr>
        <w:tc>
          <w:tcPr>
            <w:tcW w:w="940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Arial"/>
                <w:kern w:val="0"/>
                <w:sz w:val="36"/>
                <w:szCs w:val="36"/>
              </w:rPr>
            </w:pPr>
          </w:p>
          <w:p>
            <w:pPr>
              <w:spacing w:line="800" w:lineRule="exact"/>
              <w:jc w:val="center"/>
              <w:rPr>
                <w:rFonts w:hint="eastAsia" w:ascii="方正小标宋简体" w:hAnsi="仿宋" w:eastAsia="方正小标宋简体"/>
                <w:sz w:val="46"/>
                <w:szCs w:val="46"/>
              </w:rPr>
            </w:pPr>
          </w:p>
          <w:p>
            <w:pPr>
              <w:spacing w:line="800" w:lineRule="exact"/>
              <w:jc w:val="center"/>
              <w:rPr>
                <w:rFonts w:hint="eastAsia" w:ascii="方正小标宋简体" w:hAnsi="仿宋" w:eastAsia="方正小标宋简体"/>
                <w:sz w:val="46"/>
                <w:szCs w:val="46"/>
              </w:rPr>
            </w:pPr>
            <w:r>
              <w:rPr>
                <w:rFonts w:hint="eastAsia" w:ascii="方正小标宋简体" w:hAnsi="仿宋" w:eastAsia="方正小标宋简体"/>
                <w:sz w:val="46"/>
                <w:szCs w:val="46"/>
              </w:rPr>
              <w:t>湘西自治州财政局</w:t>
            </w:r>
          </w:p>
          <w:p>
            <w:pPr>
              <w:spacing w:line="800" w:lineRule="exact"/>
              <w:jc w:val="center"/>
              <w:rPr>
                <w:rFonts w:hint="eastAsia" w:ascii="方正小标宋简体" w:hAnsi="仿宋" w:eastAsia="方正小标宋简体"/>
                <w:sz w:val="46"/>
                <w:szCs w:val="46"/>
              </w:rPr>
            </w:pPr>
            <w:r>
              <w:rPr>
                <w:rFonts w:hint="eastAsia" w:ascii="方正小标宋简体" w:hAnsi="仿宋" w:eastAsia="方正小标宋简体"/>
                <w:sz w:val="46"/>
                <w:szCs w:val="46"/>
              </w:rPr>
              <w:t>2020年部门整体支出绩效评价报告</w:t>
            </w:r>
          </w:p>
          <w:p>
            <w:pPr>
              <w:jc w:val="center"/>
              <w:rPr>
                <w:rFonts w:hint="eastAsia" w:ascii="仿宋" w:hAnsi="仿宋" w:eastAsia="仿宋" w:cs="Arial"/>
                <w:kern w:val="0"/>
                <w:sz w:val="36"/>
                <w:szCs w:val="36"/>
              </w:rPr>
            </w:pPr>
          </w:p>
          <w:p>
            <w:pPr>
              <w:spacing w:before="156" w:beforeLines="50" w:line="348" w:lineRule="auto"/>
              <w:rPr>
                <w:rFonts w:hint="eastAsia" w:ascii="仿宋_GB2312" w:hAnsi="仿宋" w:eastAsia="仿宋_GB2312"/>
                <w:sz w:val="32"/>
                <w:szCs w:val="32"/>
              </w:rPr>
            </w:pPr>
          </w:p>
          <w:p>
            <w:pPr>
              <w:spacing w:before="156" w:beforeLines="50" w:line="348" w:lineRule="auto"/>
              <w:rPr>
                <w:rFonts w:hint="eastAsia" w:ascii="仿宋_GB2312" w:hAnsi="仿宋" w:eastAsia="仿宋_GB2312"/>
                <w:sz w:val="32"/>
                <w:szCs w:val="32"/>
              </w:rPr>
            </w:pPr>
          </w:p>
          <w:p>
            <w:pPr>
              <w:spacing w:before="156" w:beforeLines="50" w:line="348" w:lineRule="auto"/>
              <w:rPr>
                <w:rFonts w:hint="eastAsia" w:ascii="仿宋_GB2312" w:hAnsi="仿宋" w:eastAsia="仿宋_GB2312"/>
                <w:sz w:val="32"/>
                <w:szCs w:val="32"/>
              </w:rPr>
            </w:pPr>
          </w:p>
          <w:p>
            <w:pPr>
              <w:spacing w:before="156" w:beforeLines="50" w:line="348" w:lineRule="auto"/>
              <w:ind w:firstLine="480" w:firstLineChars="150"/>
              <w:rPr>
                <w:rFonts w:hint="eastAsia" w:ascii="仿宋_GB2312" w:hAnsi="仿宋" w:eastAsia="仿宋_GB2312"/>
                <w:sz w:val="32"/>
                <w:szCs w:val="32"/>
              </w:rPr>
            </w:pPr>
          </w:p>
          <w:p>
            <w:pPr>
              <w:spacing w:before="156" w:beforeLines="50" w:line="348" w:lineRule="auto"/>
              <w:ind w:firstLine="1152" w:firstLineChars="360"/>
              <w:rPr>
                <w:rFonts w:hint="eastAsia" w:ascii="仿宋_GB2312" w:hAnsi="仿宋" w:eastAsia="仿宋_GB2312"/>
                <w:sz w:val="32"/>
                <w:szCs w:val="32"/>
                <w:u w:val="single"/>
              </w:rPr>
            </w:pPr>
            <w:r>
              <w:rPr>
                <w:rFonts w:hint="eastAsia" w:ascii="仿宋_GB2312" w:hAnsi="仿宋" w:eastAsia="仿宋_GB2312"/>
                <w:sz w:val="32"/>
                <w:szCs w:val="32"/>
              </w:rPr>
              <w:t>部门名称（公章）：</w:t>
            </w:r>
            <w:r>
              <w:rPr>
                <w:rFonts w:hint="eastAsia" w:ascii="仿宋_GB2312" w:hAnsi="仿宋" w:eastAsia="仿宋_GB2312"/>
                <w:sz w:val="32"/>
                <w:szCs w:val="32"/>
                <w:u w:val="single"/>
              </w:rPr>
              <w:t>湘西土家族苗族自治州财政局</w:t>
            </w:r>
          </w:p>
          <w:p>
            <w:pPr>
              <w:spacing w:before="156" w:beforeLines="50" w:line="348" w:lineRule="auto"/>
              <w:ind w:firstLine="1152" w:firstLineChars="360"/>
              <w:rPr>
                <w:rFonts w:hint="eastAsia" w:ascii="仿宋_GB2312" w:hAnsi="仿宋" w:eastAsia="仿宋_GB2312"/>
                <w:spacing w:val="20"/>
                <w:sz w:val="32"/>
                <w:szCs w:val="32"/>
              </w:rPr>
            </w:pPr>
            <w:r>
              <w:rPr>
                <w:rFonts w:hint="eastAsia" w:ascii="仿宋_GB2312" w:hAnsi="仿宋" w:eastAsia="仿宋_GB2312"/>
                <w:sz w:val="32"/>
                <w:szCs w:val="32"/>
              </w:rPr>
              <w:t xml:space="preserve">预  算  编  码  </w:t>
            </w:r>
            <w:r>
              <w:rPr>
                <w:rFonts w:hint="eastAsia" w:ascii="仿宋_GB2312" w:hAnsi="仿宋" w:eastAsia="仿宋_GB2312"/>
                <w:spacing w:val="30"/>
                <w:sz w:val="32"/>
                <w:szCs w:val="32"/>
              </w:rPr>
              <w:t>：</w:t>
            </w:r>
            <w:r>
              <w:rPr>
                <w:rFonts w:hint="eastAsia" w:ascii="仿宋_GB2312" w:hAnsi="仿宋" w:eastAsia="仿宋_GB2312"/>
                <w:spacing w:val="20"/>
                <w:sz w:val="32"/>
                <w:szCs w:val="32"/>
                <w:u w:val="single"/>
              </w:rPr>
              <w:t xml:space="preserve">  137 </w:t>
            </w:r>
          </w:p>
          <w:p>
            <w:pPr>
              <w:spacing w:before="156" w:beforeLines="50" w:line="348" w:lineRule="auto"/>
              <w:ind w:firstLine="1440" w:firstLineChars="400"/>
              <w:rPr>
                <w:rFonts w:hint="eastAsia" w:ascii="仿宋_GB2312" w:hAnsi="仿宋" w:eastAsia="仿宋_GB2312"/>
                <w:spacing w:val="20"/>
                <w:sz w:val="32"/>
                <w:szCs w:val="32"/>
              </w:rPr>
            </w:pPr>
          </w:p>
          <w:p>
            <w:pPr>
              <w:spacing w:before="156" w:beforeLines="50" w:line="348" w:lineRule="auto"/>
              <w:ind w:firstLine="1440" w:firstLineChars="400"/>
              <w:rPr>
                <w:rFonts w:hint="eastAsia" w:ascii="仿宋_GB2312" w:hAnsi="仿宋" w:eastAsia="仿宋_GB2312"/>
                <w:spacing w:val="20"/>
                <w:sz w:val="32"/>
                <w:szCs w:val="32"/>
              </w:rPr>
            </w:pPr>
          </w:p>
          <w:p>
            <w:pPr>
              <w:spacing w:before="156" w:beforeLines="50" w:line="348" w:lineRule="auto"/>
              <w:ind w:firstLine="1440" w:firstLineChars="400"/>
              <w:rPr>
                <w:rFonts w:hint="eastAsia" w:ascii="仿宋_GB2312" w:hAnsi="仿宋" w:eastAsia="仿宋_GB2312"/>
                <w:spacing w:val="20"/>
                <w:sz w:val="32"/>
                <w:szCs w:val="32"/>
              </w:rPr>
            </w:pPr>
          </w:p>
          <w:p>
            <w:pPr>
              <w:spacing w:before="156" w:beforeLines="50" w:line="348" w:lineRule="auto"/>
              <w:rPr>
                <w:rFonts w:hint="eastAsia" w:ascii="仿宋_GB2312" w:hAnsi="仿宋" w:eastAsia="仿宋_GB2312"/>
                <w:sz w:val="32"/>
                <w:szCs w:val="32"/>
              </w:rPr>
            </w:pPr>
          </w:p>
          <w:p>
            <w:pPr>
              <w:ind w:firstLine="2720" w:firstLineChars="850"/>
              <w:jc w:val="left"/>
              <w:rPr>
                <w:rFonts w:hint="eastAsia" w:ascii="仿宋_GB2312" w:hAnsi="仿宋" w:eastAsia="仿宋_GB2312" w:cs="Arial"/>
                <w:kern w:val="0"/>
                <w:sz w:val="28"/>
                <w:szCs w:val="28"/>
              </w:rPr>
            </w:pPr>
            <w:r>
              <w:rPr>
                <w:rFonts w:hint="eastAsia" w:ascii="仿宋_GB2312" w:hAnsi="仿宋" w:eastAsia="仿宋_GB2312"/>
                <w:sz w:val="32"/>
                <w:szCs w:val="32"/>
              </w:rPr>
              <w:t>评价单位：湘西州财政局</w:t>
            </w:r>
          </w:p>
          <w:p>
            <w:pPr>
              <w:ind w:firstLine="2720" w:firstLineChars="850"/>
              <w:jc w:val="left"/>
              <w:rPr>
                <w:rFonts w:hint="eastAsia" w:ascii="仿宋_GB2312" w:hAnsi="仿宋" w:eastAsia="仿宋_GB2312"/>
                <w:sz w:val="32"/>
                <w:szCs w:val="32"/>
              </w:rPr>
            </w:pPr>
            <w:r>
              <w:rPr>
                <w:rFonts w:hint="eastAsia" w:ascii="仿宋_GB2312" w:hAnsi="仿宋" w:eastAsia="仿宋_GB2312"/>
                <w:sz w:val="32"/>
                <w:szCs w:val="32"/>
              </w:rPr>
              <w:t>报告时间： 2021年6月</w:t>
            </w:r>
          </w:p>
          <w:p>
            <w:pPr>
              <w:jc w:val="center"/>
              <w:rPr>
                <w:rFonts w:ascii="仿宋" w:hAnsi="仿宋" w:eastAsia="仿宋" w:cs="Arial"/>
                <w:kern w:val="0"/>
                <w:sz w:val="32"/>
                <w:szCs w:val="32"/>
              </w:rPr>
            </w:pPr>
          </w:p>
        </w:tc>
      </w:tr>
    </w:tbl>
    <w:tbl>
      <w:tblPr>
        <w:tblStyle w:val="6"/>
        <w:tblW w:w="94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802"/>
        <w:gridCol w:w="494"/>
        <w:gridCol w:w="324"/>
        <w:gridCol w:w="472"/>
        <w:gridCol w:w="712"/>
        <w:gridCol w:w="1118"/>
        <w:gridCol w:w="1162"/>
        <w:gridCol w:w="1238"/>
        <w:gridCol w:w="16"/>
        <w:gridCol w:w="226"/>
        <w:gridCol w:w="298"/>
        <w:gridCol w:w="600"/>
        <w:gridCol w:w="292"/>
        <w:gridCol w:w="610"/>
        <w:gridCol w:w="139"/>
        <w:gridCol w:w="9"/>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9"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黑体"/>
                <w:sz w:val="28"/>
                <w:szCs w:val="28"/>
              </w:rPr>
              <w:t>一、部门基本概况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9"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联系人</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顾添华</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联系电话</w:t>
            </w:r>
          </w:p>
        </w:tc>
        <w:tc>
          <w:tcPr>
            <w:tcW w:w="3106" w:type="dxa"/>
            <w:gridSpan w:val="8"/>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0743-8518625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9"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人员编制</w:t>
            </w:r>
          </w:p>
        </w:tc>
        <w:tc>
          <w:tcPr>
            <w:tcW w:w="3788" w:type="dxa"/>
            <w:gridSpan w:val="5"/>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151</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实有人数</w:t>
            </w:r>
          </w:p>
        </w:tc>
        <w:tc>
          <w:tcPr>
            <w:tcW w:w="3106" w:type="dxa"/>
            <w:gridSpan w:val="8"/>
            <w:vAlign w:val="center"/>
          </w:tcPr>
          <w:p>
            <w:pPr>
              <w:jc w:val="center"/>
              <w:textAlignment w:val="center"/>
              <w:rPr>
                <w:rFonts w:ascii="仿宋" w:hAnsi="仿宋" w:eastAsia="仿宋" w:cs="宋体"/>
                <w:color w:val="FF0000"/>
                <w:sz w:val="24"/>
              </w:rPr>
            </w:pPr>
            <w:r>
              <w:rPr>
                <w:rFonts w:hint="eastAsia" w:ascii="仿宋" w:hAnsi="仿宋" w:eastAsia="仿宋" w:cs="仿宋_GB2312"/>
                <w:sz w:val="24"/>
              </w:rPr>
              <w:t>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254"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职能</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职责</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概述</w:t>
            </w:r>
          </w:p>
        </w:tc>
        <w:tc>
          <w:tcPr>
            <w:tcW w:w="8148" w:type="dxa"/>
            <w:gridSpan w:val="15"/>
            <w:vAlign w:val="center"/>
          </w:tcPr>
          <w:p>
            <w:pPr>
              <w:autoSpaceDN w:val="0"/>
              <w:spacing w:line="320" w:lineRule="exact"/>
              <w:ind w:firstLine="240" w:firstLineChars="100"/>
              <w:jc w:val="left"/>
              <w:textAlignment w:val="center"/>
              <w:rPr>
                <w:rFonts w:hint="eastAsia" w:ascii="仿宋" w:hAnsi="仿宋" w:eastAsia="仿宋" w:cs="仿宋_GB2312"/>
                <w:sz w:val="24"/>
              </w:rPr>
            </w:pPr>
            <w:r>
              <w:rPr>
                <w:rFonts w:hint="eastAsia" w:ascii="仿宋" w:hAnsi="仿宋" w:eastAsia="仿宋" w:cs="仿宋_GB2312"/>
                <w:sz w:val="24"/>
              </w:rPr>
              <w:t>组织贯彻执行国家财税方针政策，指导全州财政工作;承担州本级各项财政收支管理的责任;负责政府非税收入管理;负责制定全州行政事业单位国有资产管理规章制度;负责办理和监督州财政的经济发展支出工作;会同有关部门管理州财政社会保障和就业及医疗卫生支出;贯彻执行政府内外债务管理，防范财政风险;负责管理全州的会计工作;监督检查财税法规、政策的执行情况;负责政府采购监督管理工作;承办州委、州人民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40"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年度主要</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工作内容</w:t>
            </w:r>
          </w:p>
        </w:tc>
        <w:tc>
          <w:tcPr>
            <w:tcW w:w="8148" w:type="dxa"/>
            <w:gridSpan w:val="15"/>
            <w:vAlign w:val="center"/>
          </w:tcPr>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克服经济下行压力积极主动作为，实现了财政收入平稳增长。</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全面落实减税降费政策，着力推进产业发展和项目建设。</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全力防范化解债务风险，全力支持脱贫攻坚，全力支持污染防治攻坚战。</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加强了预算管理、国有资产管理、政府采购管理、财政投资评审、预算绩效管理、财政资金管理；规范了非税收入管理、惠农补贴发放；加强财政监督检查，完成巡视整改任务，强化审计落实整改。</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国资监管提质增效。</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深入开展干部教育培训，选贤任能推选干部，抽派优秀干部赴外锻炼学习。使局干部队伍建设求实创新。</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推进国库集中支付改革，草拟《基本公共服务领域州与县市财政事权和支出责任划分改革方案》、出台《湘西自治州政府采购网上商城管理办法》。</w:t>
            </w:r>
          </w:p>
          <w:p>
            <w:pPr>
              <w:numPr>
                <w:ilvl w:val="0"/>
                <w:numId w:val="1"/>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全面加强党的建设。开展“不忘初心、牢记使命”主题教育，深入州属监管企业对网络舆情监督、安全生产、信访维稳、扫黑除恶等几项重点工作进行督导。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85"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pacing w:val="-6"/>
                <w:sz w:val="24"/>
              </w:rPr>
            </w:pPr>
            <w:r>
              <w:rPr>
                <w:rFonts w:hint="eastAsia" w:ascii="仿宋" w:hAnsi="仿宋" w:eastAsia="仿宋" w:cs="仿宋_GB2312"/>
                <w:spacing w:val="-6"/>
                <w:sz w:val="24"/>
              </w:rPr>
              <w:t xml:space="preserve"> 年度部门（部门）总体运行情况及取得的成绩</w:t>
            </w:r>
          </w:p>
        </w:tc>
        <w:tc>
          <w:tcPr>
            <w:tcW w:w="8148" w:type="dxa"/>
            <w:gridSpan w:val="15"/>
            <w:vAlign w:val="center"/>
          </w:tcPr>
          <w:p>
            <w:pPr>
              <w:autoSpaceDN w:val="0"/>
              <w:adjustRightInd w:val="0"/>
              <w:snapToGrid w:val="0"/>
              <w:spacing w:line="320" w:lineRule="exact"/>
              <w:ind w:firstLine="240" w:firstLineChars="100"/>
              <w:jc w:val="left"/>
              <w:textAlignment w:val="center"/>
              <w:rPr>
                <w:rFonts w:ascii="仿宋" w:hAnsi="仿宋" w:eastAsia="仿宋" w:cs="仿宋_GB2312"/>
                <w:sz w:val="24"/>
              </w:rPr>
            </w:pPr>
            <w:r>
              <w:rPr>
                <w:rFonts w:hint="eastAsia" w:ascii="仿宋" w:hAnsi="仿宋" w:eastAsia="仿宋" w:cs="仿宋_GB2312"/>
                <w:sz w:val="24"/>
              </w:rPr>
              <w:t>2020年我局按照《中共湘西自治州委办公室湘西自治州人民政府办公室关于印发&lt;湘西自治州五个文明建设绩效考核管理办法（试行）&gt;的通知》文件精神，围绕绩效考核工作任务，切实加强组织领导，落实工作责任，强化推进措施，各项工作取得了较好成效。根据中共湘西自治办公室、湘西自治州人民政府办公室《关于反馈2020年度五个文明建设绩效考核评分定等有关情况的函》，我局绩效考核评分99.84分（共100分），被评为“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3" w:hRule="atLeast"/>
          <w:jc w:val="center"/>
        </w:trPr>
        <w:tc>
          <w:tcPr>
            <w:tcW w:w="9444" w:type="dxa"/>
            <w:gridSpan w:val="17"/>
            <w:vAlign w:val="center"/>
          </w:tcPr>
          <w:p>
            <w:pPr>
              <w:autoSpaceDN w:val="0"/>
              <w:spacing w:line="320" w:lineRule="exact"/>
              <w:ind w:firstLine="1"/>
              <w:jc w:val="center"/>
              <w:textAlignment w:val="center"/>
              <w:rPr>
                <w:rFonts w:hint="eastAsia" w:ascii="仿宋" w:hAnsi="仿宋" w:eastAsia="仿宋" w:cs="仿宋_GB2312"/>
                <w:sz w:val="24"/>
              </w:rPr>
            </w:pPr>
            <w:r>
              <w:rPr>
                <w:rFonts w:hint="eastAsia" w:ascii="仿宋" w:hAnsi="仿宋" w:eastAsia="仿宋" w:cs="黑体"/>
                <w:sz w:val="28"/>
                <w:szCs w:val="28"/>
              </w:rPr>
              <w:t>二、部门收支情况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5"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20" w:type="dxa"/>
            <w:gridSpan w:val="3"/>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收入合计</w:t>
            </w:r>
          </w:p>
        </w:tc>
        <w:tc>
          <w:tcPr>
            <w:tcW w:w="6640" w:type="dxa"/>
            <w:gridSpan w:val="1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2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上年结转</w:t>
            </w:r>
          </w:p>
        </w:tc>
        <w:tc>
          <w:tcPr>
            <w:tcW w:w="1162"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公共财</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政拨款</w:t>
            </w:r>
          </w:p>
        </w:tc>
        <w:tc>
          <w:tcPr>
            <w:tcW w:w="1480"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政府基金拨款</w:t>
            </w:r>
          </w:p>
        </w:tc>
        <w:tc>
          <w:tcPr>
            <w:tcW w:w="1800"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国有资本经营预算拨款</w:t>
            </w:r>
          </w:p>
        </w:tc>
        <w:tc>
          <w:tcPr>
            <w:tcW w:w="1080"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其他</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89" w:hRule="atLeast"/>
          <w:jc w:val="center"/>
        </w:trPr>
        <w:tc>
          <w:tcPr>
            <w:tcW w:w="1620" w:type="dxa"/>
            <w:gridSpan w:val="3"/>
            <w:vAlign w:val="center"/>
          </w:tcPr>
          <w:p>
            <w:pPr>
              <w:spacing w:line="320" w:lineRule="exac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5793.85</w:t>
            </w:r>
          </w:p>
        </w:tc>
        <w:tc>
          <w:tcPr>
            <w:tcW w:w="1118"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1275.55</w:t>
            </w:r>
          </w:p>
        </w:tc>
        <w:tc>
          <w:tcPr>
            <w:tcW w:w="1162"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4364.88</w:t>
            </w:r>
          </w:p>
        </w:tc>
        <w:tc>
          <w:tcPr>
            <w:tcW w:w="1480"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5</w:t>
            </w:r>
          </w:p>
        </w:tc>
        <w:tc>
          <w:tcPr>
            <w:tcW w:w="1800"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38</w:t>
            </w:r>
          </w:p>
        </w:tc>
        <w:tc>
          <w:tcPr>
            <w:tcW w:w="1080" w:type="dxa"/>
            <w:gridSpan w:val="3"/>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110.42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6"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b/>
                <w:bCs/>
                <w:sz w:val="24"/>
              </w:rPr>
              <w:t xml:space="preserve">   部门年度支出和结余情况（万元）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restart"/>
            <w:vAlign w:val="center"/>
          </w:tcPr>
          <w:p>
            <w:pPr>
              <w:snapToGrid w:val="0"/>
              <w:spacing w:line="320" w:lineRule="exact"/>
              <w:jc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支出合计</w:t>
            </w:r>
          </w:p>
        </w:tc>
        <w:tc>
          <w:tcPr>
            <w:tcW w:w="4658" w:type="dxa"/>
            <w:gridSpan w:val="7"/>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c>
          <w:tcPr>
            <w:tcW w:w="1982" w:type="dxa"/>
            <w:gridSpan w:val="5"/>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基本支出</w:t>
            </w:r>
          </w:p>
        </w:tc>
        <w:tc>
          <w:tcPr>
            <w:tcW w:w="2400" w:type="dxa"/>
            <w:gridSpan w:val="2"/>
            <w:tcBorders>
              <w:top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c>
          <w:tcPr>
            <w:tcW w:w="1140" w:type="dxa"/>
            <w:gridSpan w:val="4"/>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项目支出</w:t>
            </w:r>
          </w:p>
        </w:tc>
        <w:tc>
          <w:tcPr>
            <w:tcW w:w="1050" w:type="dxa"/>
            <w:gridSpan w:val="4"/>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当年结余</w:t>
            </w:r>
          </w:p>
        </w:tc>
        <w:tc>
          <w:tcPr>
            <w:tcW w:w="932"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62"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人员支出</w:t>
            </w:r>
          </w:p>
        </w:tc>
        <w:tc>
          <w:tcPr>
            <w:tcW w:w="1238"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公用支出</w:t>
            </w:r>
          </w:p>
        </w:tc>
        <w:tc>
          <w:tcPr>
            <w:tcW w:w="1140" w:type="dxa"/>
            <w:gridSpan w:val="4"/>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050" w:type="dxa"/>
            <w:gridSpan w:val="4"/>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932"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97" w:hRule="atLeast"/>
          <w:jc w:val="center"/>
        </w:trPr>
        <w:tc>
          <w:tcPr>
            <w:tcW w:w="1620" w:type="dxa"/>
            <w:gridSpan w:val="3"/>
            <w:vAlign w:val="center"/>
          </w:tcPr>
          <w:p>
            <w:pPr>
              <w:spacing w:line="320" w:lineRule="exact"/>
              <w:jc w:val="lef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5793.85</w:t>
            </w:r>
          </w:p>
        </w:tc>
        <w:tc>
          <w:tcPr>
            <w:tcW w:w="1118"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3150.06</w:t>
            </w:r>
          </w:p>
        </w:tc>
        <w:tc>
          <w:tcPr>
            <w:tcW w:w="1162"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2826.56</w:t>
            </w:r>
          </w:p>
        </w:tc>
        <w:tc>
          <w:tcPr>
            <w:tcW w:w="1238"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323.5</w:t>
            </w:r>
          </w:p>
        </w:tc>
        <w:tc>
          <w:tcPr>
            <w:tcW w:w="1140" w:type="dxa"/>
            <w:gridSpan w:val="4"/>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1648.58</w:t>
            </w:r>
          </w:p>
        </w:tc>
        <w:tc>
          <w:tcPr>
            <w:tcW w:w="1050" w:type="dxa"/>
            <w:gridSpan w:val="4"/>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-300.34</w:t>
            </w:r>
          </w:p>
        </w:tc>
        <w:tc>
          <w:tcPr>
            <w:tcW w:w="932"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995.21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restart"/>
            <w:vAlign w:val="center"/>
          </w:tcPr>
          <w:p>
            <w:pPr>
              <w:spacing w:line="320" w:lineRule="exact"/>
              <w:jc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三公经费</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合计</w:t>
            </w:r>
          </w:p>
        </w:tc>
        <w:tc>
          <w:tcPr>
            <w:tcW w:w="6640" w:type="dxa"/>
            <w:gridSpan w:val="12"/>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65"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1118" w:type="dxa"/>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公务接待费</w:t>
            </w:r>
          </w:p>
        </w:tc>
        <w:tc>
          <w:tcPr>
            <w:tcW w:w="1162"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公务用车运维费</w:t>
            </w:r>
          </w:p>
        </w:tc>
        <w:tc>
          <w:tcPr>
            <w:tcW w:w="1238"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公务用车购置费</w:t>
            </w:r>
          </w:p>
        </w:tc>
        <w:tc>
          <w:tcPr>
            <w:tcW w:w="3122" w:type="dxa"/>
            <w:gridSpan w:val="9"/>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因公出国出</w:t>
            </w:r>
            <w:r>
              <w:rPr>
                <w:rFonts w:hint="eastAsia" w:ascii="仿宋" w:hAnsi="仿宋" w:eastAsia="仿宋" w:cs="宋体"/>
                <w:sz w:val="24"/>
              </w:rPr>
              <w:t>境</w:t>
            </w:r>
            <w:r>
              <w:rPr>
                <w:rFonts w:hint="eastAsia" w:ascii="仿宋" w:hAnsi="仿宋" w:eastAsia="仿宋" w:cs="仿宋_GB2312"/>
                <w:sz w:val="24"/>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27" w:hRule="atLeast"/>
          <w:jc w:val="center"/>
        </w:trPr>
        <w:tc>
          <w:tcPr>
            <w:tcW w:w="1620" w:type="dxa"/>
            <w:gridSpan w:val="3"/>
            <w:vAlign w:val="center"/>
          </w:tcPr>
          <w:p>
            <w:pPr>
              <w:spacing w:line="320" w:lineRule="exact"/>
              <w:jc w:val="lef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54.84</w:t>
            </w:r>
          </w:p>
        </w:tc>
        <w:tc>
          <w:tcPr>
            <w:tcW w:w="1118" w:type="dxa"/>
            <w:tcBorders>
              <w:left w:val="single" w:color="auto" w:sz="4" w:space="0"/>
            </w:tcBorders>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4.52</w:t>
            </w:r>
          </w:p>
        </w:tc>
        <w:tc>
          <w:tcPr>
            <w:tcW w:w="1162" w:type="dxa"/>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48.35</w:t>
            </w:r>
          </w:p>
        </w:tc>
        <w:tc>
          <w:tcPr>
            <w:tcW w:w="1238" w:type="dxa"/>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0</w:t>
            </w:r>
          </w:p>
        </w:tc>
        <w:tc>
          <w:tcPr>
            <w:tcW w:w="3122" w:type="dxa"/>
            <w:gridSpan w:val="9"/>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20" w:type="dxa"/>
            <w:gridSpan w:val="3"/>
            <w:vMerge w:val="restart"/>
            <w:vAlign w:val="center"/>
          </w:tcPr>
          <w:p>
            <w:pPr>
              <w:spacing w:line="320" w:lineRule="exact"/>
              <w:jc w:val="center"/>
              <w:rPr>
                <w:rFonts w:hint="eastAsia" w:ascii="仿宋" w:hAnsi="仿宋" w:eastAsia="仿宋" w:cs="仿宋_GB2312"/>
                <w:sz w:val="24"/>
              </w:rPr>
            </w:pPr>
            <w:r>
              <w:rPr>
                <w:rFonts w:hint="eastAsia" w:ascii="仿宋" w:hAnsi="仿宋" w:eastAsia="仿宋" w:cs="仿宋_GB2312"/>
                <w:sz w:val="24"/>
              </w:rPr>
              <w:t>机构名称</w:t>
            </w:r>
          </w:p>
        </w:tc>
        <w:tc>
          <w:tcPr>
            <w:tcW w:w="1184" w:type="dxa"/>
            <w:gridSpan w:val="2"/>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固定资产</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合计</w:t>
            </w:r>
          </w:p>
        </w:tc>
        <w:tc>
          <w:tcPr>
            <w:tcW w:w="5699" w:type="dxa"/>
            <w:gridSpan w:val="10"/>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8" w:hRule="atLeast"/>
          <w:jc w:val="center"/>
        </w:trPr>
        <w:tc>
          <w:tcPr>
            <w:tcW w:w="1620" w:type="dxa"/>
            <w:gridSpan w:val="3"/>
            <w:vMerge w:val="continue"/>
            <w:vAlign w:val="center"/>
          </w:tcPr>
          <w:p>
            <w:pPr>
              <w:spacing w:line="320" w:lineRule="exact"/>
              <w:jc w:val="center"/>
              <w:rPr>
                <w:rFonts w:hint="eastAsia" w:ascii="仿宋" w:hAnsi="仿宋" w:eastAsia="仿宋" w:cs="仿宋_GB2312"/>
                <w:sz w:val="24"/>
              </w:rPr>
            </w:pPr>
          </w:p>
        </w:tc>
        <w:tc>
          <w:tcPr>
            <w:tcW w:w="1184" w:type="dxa"/>
            <w:gridSpan w:val="2"/>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c>
          <w:tcPr>
            <w:tcW w:w="2280"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在用固定资产</w:t>
            </w:r>
          </w:p>
        </w:tc>
        <w:tc>
          <w:tcPr>
            <w:tcW w:w="3419" w:type="dxa"/>
            <w:gridSpan w:val="8"/>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41" w:hRule="atLeast"/>
          <w:jc w:val="center"/>
        </w:trPr>
        <w:tc>
          <w:tcPr>
            <w:tcW w:w="1620" w:type="dxa"/>
            <w:gridSpan w:val="3"/>
            <w:vAlign w:val="center"/>
          </w:tcPr>
          <w:p>
            <w:pPr>
              <w:spacing w:line="320" w:lineRule="exact"/>
              <w:jc w:val="left"/>
              <w:rPr>
                <w:rFonts w:hint="eastAsia" w:ascii="仿宋" w:hAnsi="仿宋" w:eastAsia="仿宋" w:cs="仿宋_GB2312"/>
                <w:sz w:val="24"/>
              </w:rPr>
            </w:pPr>
            <w:r>
              <w:rPr>
                <w:rFonts w:hint="eastAsia" w:ascii="仿宋" w:hAnsi="仿宋" w:eastAsia="仿宋" w:cs="仿宋_GB2312"/>
                <w:sz w:val="24"/>
              </w:rPr>
              <w:t>财政局</w:t>
            </w:r>
          </w:p>
        </w:tc>
        <w:tc>
          <w:tcPr>
            <w:tcW w:w="1184" w:type="dxa"/>
            <w:gridSpan w:val="2"/>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11467.4</w:t>
            </w:r>
          </w:p>
        </w:tc>
        <w:tc>
          <w:tcPr>
            <w:tcW w:w="2280"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11467.4</w:t>
            </w:r>
          </w:p>
        </w:tc>
        <w:tc>
          <w:tcPr>
            <w:tcW w:w="3419" w:type="dxa"/>
            <w:gridSpan w:val="8"/>
            <w:vAlign w:val="center"/>
          </w:tcPr>
          <w:p>
            <w:pPr>
              <w:autoSpaceDN w:val="0"/>
              <w:spacing w:line="320" w:lineRule="exact"/>
              <w:jc w:val="center"/>
              <w:textAlignment w:val="center"/>
              <w:rPr>
                <w:rFonts w:hint="eastAsia" w:ascii="仿宋" w:hAnsi="仿宋" w:eastAsia="仿宋" w:cs="仿宋_GB2312"/>
                <w:sz w:val="24"/>
              </w:rPr>
            </w:pPr>
          </w:p>
        </w:tc>
        <w:tc>
          <w:tcPr>
            <w:tcW w:w="941" w:type="dxa"/>
            <w:gridSpan w:val="2"/>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2"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黑体"/>
                <w:sz w:val="28"/>
                <w:szCs w:val="28"/>
              </w:rPr>
              <w:t>三、部门整体支出绩效自评情况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0" w:hRule="atLeast"/>
          <w:jc w:val="center"/>
        </w:trPr>
        <w:tc>
          <w:tcPr>
            <w:tcW w:w="802" w:type="dxa"/>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整体支出绩效定性目标及实施计划完成情况</w:t>
            </w:r>
          </w:p>
        </w:tc>
        <w:tc>
          <w:tcPr>
            <w:tcW w:w="4282" w:type="dxa"/>
            <w:gridSpan w:val="6"/>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预期目标</w:t>
            </w:r>
          </w:p>
        </w:tc>
        <w:tc>
          <w:tcPr>
            <w:tcW w:w="4360" w:type="dxa"/>
            <w:gridSpan w:val="10"/>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6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4282" w:type="dxa"/>
            <w:gridSpan w:val="6"/>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1.地方财政收入增长6%以上，财政民生支出占财政总支出达70%左右，确保达到65%以上;2.上争资金不低于220亿；3.按要求完成智慧湘西三年行动计划（2019年-2021年）年度目标任务；4.放管服改革，优化营商环境；5.围绕州政府“542”发展思路，瞄准“产业四区”建设目标，突出承接产业转移主题，完成州定新引进落地项目任务数，单个项目投资额必须在3000万元以上；6.完成脱贫攻坚任务。</w:t>
            </w:r>
          </w:p>
        </w:tc>
        <w:tc>
          <w:tcPr>
            <w:tcW w:w="4360" w:type="dxa"/>
            <w:gridSpan w:val="10"/>
            <w:vAlign w:val="center"/>
          </w:tcPr>
          <w:p>
            <w:pPr>
              <w:autoSpaceDN w:val="0"/>
              <w:spacing w:line="320" w:lineRule="exact"/>
              <w:jc w:val="left"/>
              <w:textAlignment w:val="center"/>
              <w:rPr>
                <w:rFonts w:ascii="仿宋" w:hAnsi="仿宋" w:eastAsia="仿宋" w:cs="仿宋_GB2312"/>
                <w:sz w:val="24"/>
              </w:rPr>
            </w:pPr>
            <w:r>
              <w:rPr>
                <w:rFonts w:hint="eastAsia" w:ascii="仿宋" w:hAnsi="仿宋" w:eastAsia="仿宋" w:cs="仿宋_GB2312"/>
                <w:sz w:val="24"/>
              </w:rPr>
              <w:t xml:space="preserve">2020年，在州委州政府的坚强领导下，在州人大和州政协的监督支持下，全州财政部门坚持稳中求进工作总基调，坚定不移贯彻新发展理念，坚守“542”发展思路，努力克服经济下行压力和新冠肺炎疫情冲击影响，扎实做好“六稳”工作，全面落实“六保”任务，较好地完成全年财政收支相关工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802" w:type="dxa"/>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整体出</w:t>
            </w:r>
          </w:p>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绩效定量目标及实施计划完成情况</w:t>
            </w:r>
          </w:p>
        </w:tc>
        <w:tc>
          <w:tcPr>
            <w:tcW w:w="4282" w:type="dxa"/>
            <w:gridSpan w:val="6"/>
            <w:tcBorders>
              <w:righ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评价内容</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绩效目标</w:t>
            </w:r>
          </w:p>
        </w:tc>
        <w:tc>
          <w:tcPr>
            <w:tcW w:w="1690"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restart"/>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产出目标（数量、质量、时效、成本指标）</w:t>
            </w: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ascii="仿宋" w:hAnsi="仿宋" w:eastAsia="仿宋" w:cs="仿宋_GB2312"/>
                <w:sz w:val="24"/>
              </w:rPr>
            </w:pPr>
          </w:p>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指标1：重点工作完成率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ascii="仿宋" w:hAnsi="仿宋" w:eastAsia="仿宋" w:cs="仿宋_GB2312"/>
                <w:sz w:val="24"/>
              </w:rPr>
              <w:t>100%</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highlight w:val="yellow"/>
              </w:rPr>
            </w:pPr>
            <w:r>
              <w:rPr>
                <w:rFonts w:hint="eastAsia" w:ascii="仿宋" w:hAnsi="仿宋" w:eastAsia="仿宋" w:cs="仿宋_GB2312"/>
                <w:sz w:val="24"/>
              </w:rPr>
              <w:t>99.84</w:t>
            </w:r>
            <w:r>
              <w:rPr>
                <w:rFonts w:ascii="仿宋" w:hAnsi="仿宋" w:eastAsia="仿宋"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指标2：预算完成率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ascii="仿宋" w:hAnsi="仿宋" w:eastAsia="仿宋" w:cs="仿宋_GB2312"/>
                <w:sz w:val="24"/>
              </w:rPr>
              <w:t>100%</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hint="eastAsia" w:ascii="仿宋" w:hAnsi="仿宋" w:eastAsia="仿宋" w:cs="仿宋_GB2312"/>
                <w:sz w:val="24"/>
              </w:rPr>
              <w:t>82.82%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指标3：政府采购执行率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highlight w:val="yellow"/>
              </w:rPr>
            </w:pPr>
            <w:r>
              <w:rPr>
                <w:rFonts w:ascii="仿宋" w:hAnsi="仿宋" w:eastAsia="仿宋" w:cs="仿宋_GB2312"/>
                <w:sz w:val="24"/>
              </w:rPr>
              <w:t>100%</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ascii="仿宋" w:hAnsi="仿宋" w:eastAsia="仿宋" w:cs="仿宋_GB2312"/>
                <w:sz w:val="24"/>
              </w:rPr>
              <w:t>10</w:t>
            </w:r>
            <w:r>
              <w:rPr>
                <w:rFonts w:hint="eastAsia" w:ascii="仿宋" w:hAnsi="仿宋" w:eastAsia="仿宋" w:cs="仿宋_GB2312"/>
                <w:sz w:val="24"/>
              </w:rPr>
              <w:t>1.84</w:t>
            </w:r>
            <w:r>
              <w:rPr>
                <w:rFonts w:ascii="仿宋" w:hAnsi="仿宋" w:eastAsia="仿宋"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指标4：三公经费控制率</w:t>
            </w:r>
          </w:p>
        </w:tc>
        <w:tc>
          <w:tcPr>
            <w:tcW w:w="2670" w:type="dxa"/>
            <w:gridSpan w:val="6"/>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ascii="仿宋" w:hAnsi="仿宋" w:eastAsia="仿宋" w:cs="仿宋_GB2312"/>
                <w:sz w:val="24"/>
              </w:rPr>
              <w:t>100%</w:t>
            </w:r>
          </w:p>
        </w:tc>
        <w:tc>
          <w:tcPr>
            <w:tcW w:w="1690" w:type="dxa"/>
            <w:gridSpan w:val="4"/>
            <w:vAlign w:val="center"/>
          </w:tcPr>
          <w:p>
            <w:pPr>
              <w:jc w:val="center"/>
              <w:textAlignment w:val="center"/>
              <w:rPr>
                <w:rFonts w:hint="eastAsia" w:ascii="仿宋" w:hAnsi="仿宋" w:eastAsia="仿宋" w:cs="宋体"/>
                <w:color w:val="000000"/>
                <w:sz w:val="24"/>
              </w:rPr>
            </w:pPr>
            <w:r>
              <w:rPr>
                <w:rFonts w:hint="eastAsia" w:ascii="仿宋" w:hAnsi="仿宋" w:eastAsia="仿宋" w:cs="宋体"/>
                <w:color w:val="000000"/>
                <w:kern w:val="0"/>
                <w:sz w:val="24"/>
                <w:lang w:bidi="ar"/>
              </w:rPr>
              <w:t>37.18%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jc w:val="center"/>
              <w:textAlignment w:val="center"/>
              <w:rPr>
                <w:rFonts w:hint="eastAsia" w:ascii="仿宋" w:hAnsi="仿宋" w:eastAsia="仿宋" w:cs="仿宋_GB2312"/>
                <w:sz w:val="24"/>
              </w:rPr>
            </w:pPr>
          </w:p>
        </w:tc>
        <w:tc>
          <w:tcPr>
            <w:tcW w:w="2992" w:type="dxa"/>
            <w:gridSpan w:val="3"/>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指标5：部门决算公开</w:t>
            </w:r>
          </w:p>
        </w:tc>
        <w:tc>
          <w:tcPr>
            <w:tcW w:w="2670" w:type="dxa"/>
            <w:gridSpan w:val="6"/>
            <w:tcBorders>
              <w:lef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收到财政批复后，及时按规定在州政府公开平台上进行公开。</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hint="eastAsia" w:ascii="仿宋" w:hAnsi="仿宋" w:eastAsia="仿宋" w:cs="仿宋_GB2312"/>
                <w:sz w:val="24"/>
              </w:rPr>
              <w:t>已按要求公开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91"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restart"/>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效益目标</w:t>
            </w:r>
          </w:p>
          <w:p>
            <w:pPr>
              <w:autoSpaceDN w:val="0"/>
              <w:spacing w:line="320" w:lineRule="exact"/>
              <w:jc w:val="center"/>
              <w:textAlignment w:val="center"/>
              <w:rPr>
                <w:rFonts w:hint="eastAsia" w:ascii="仿宋" w:hAnsi="仿宋" w:eastAsia="仿宋" w:cs="仿宋_GB2312"/>
                <w:sz w:val="24"/>
              </w:rPr>
            </w:pPr>
          </w:p>
        </w:tc>
        <w:tc>
          <w:tcPr>
            <w:tcW w:w="2992"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社会、经济、生态效益</w:t>
            </w:r>
          </w:p>
        </w:tc>
        <w:tc>
          <w:tcPr>
            <w:tcW w:w="2670" w:type="dxa"/>
            <w:gridSpan w:val="6"/>
            <w:vAlign w:val="center"/>
          </w:tcPr>
          <w:p>
            <w:pPr>
              <w:numPr>
                <w:ilvl w:val="0"/>
                <w:numId w:val="2"/>
              </w:num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通过严格的资金管理，监督使用资金，提高工作效益，促进经济增长。</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2、坚持新增财力向民生倾斜，优先保障民生实事项目，确保民生支出及时足额落实到位。</w:t>
            </w:r>
          </w:p>
        </w:tc>
        <w:tc>
          <w:tcPr>
            <w:tcW w:w="1690" w:type="dxa"/>
            <w:gridSpan w:val="4"/>
            <w:vAlign w:val="center"/>
          </w:tcPr>
          <w:p>
            <w:pPr>
              <w:autoSpaceDN w:val="0"/>
              <w:spacing w:line="320" w:lineRule="exact"/>
              <w:jc w:val="left"/>
              <w:textAlignment w:val="center"/>
              <w:rPr>
                <w:rFonts w:hint="eastAsia" w:ascii="仿宋" w:hAnsi="仿宋" w:eastAsia="仿宋" w:cs="仿宋_GB2312"/>
                <w:sz w:val="24"/>
              </w:rPr>
            </w:pPr>
          </w:p>
          <w:p>
            <w:pPr>
              <w:autoSpaceDN w:val="0"/>
              <w:spacing w:line="320" w:lineRule="exact"/>
              <w:textAlignment w:val="center"/>
              <w:rPr>
                <w:rFonts w:hint="eastAsia" w:ascii="仿宋" w:hAnsi="仿宋" w:eastAsia="仿宋" w:cs="仿宋_GB2312"/>
                <w:b/>
                <w:sz w:val="24"/>
              </w:rPr>
            </w:pPr>
            <w:r>
              <w:rPr>
                <w:rFonts w:hint="eastAsia" w:ascii="仿宋" w:hAnsi="仿宋" w:eastAsia="仿宋" w:cs="仿宋_GB2312"/>
                <w:bCs/>
                <w:sz w:val="24"/>
              </w:rPr>
              <w:t>社会、经济效益得到实现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7" w:hRule="atLeast"/>
          <w:jc w:val="center"/>
        </w:trPr>
        <w:tc>
          <w:tcPr>
            <w:tcW w:w="802" w:type="dxa"/>
            <w:vMerge w:val="continue"/>
            <w:vAlign w:val="center"/>
          </w:tcPr>
          <w:p>
            <w:pPr>
              <w:spacing w:line="320" w:lineRule="exact"/>
              <w:rPr>
                <w:rFonts w:hint="eastAsia" w:ascii="仿宋" w:hAnsi="仿宋" w:eastAsia="仿宋" w:cs="仿宋_GB2312"/>
                <w:sz w:val="24"/>
              </w:rPr>
            </w:pPr>
          </w:p>
        </w:tc>
        <w:tc>
          <w:tcPr>
            <w:tcW w:w="1290" w:type="dxa"/>
            <w:gridSpan w:val="3"/>
            <w:vMerge w:val="continue"/>
            <w:vAlign w:val="center"/>
          </w:tcPr>
          <w:p>
            <w:pPr>
              <w:autoSpaceDN w:val="0"/>
              <w:spacing w:line="320" w:lineRule="exact"/>
              <w:rPr>
                <w:rFonts w:hint="eastAsia" w:ascii="仿宋" w:hAnsi="仿宋" w:eastAsia="仿宋" w:cs="仿宋_GB2312"/>
                <w:sz w:val="24"/>
              </w:rPr>
            </w:pPr>
          </w:p>
        </w:tc>
        <w:tc>
          <w:tcPr>
            <w:tcW w:w="2992" w:type="dxa"/>
            <w:gridSpan w:val="3"/>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社会公众或服务对象满意度</w:t>
            </w:r>
          </w:p>
        </w:tc>
        <w:tc>
          <w:tcPr>
            <w:tcW w:w="1778" w:type="dxa"/>
            <w:gridSpan w:val="4"/>
            <w:tcBorders>
              <w:right w:val="single" w:color="auto" w:sz="4" w:space="0"/>
            </w:tcBorders>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指标1：社会公众满意度</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指标2：服务对象满意度</w:t>
            </w:r>
          </w:p>
        </w:tc>
        <w:tc>
          <w:tcPr>
            <w:tcW w:w="892" w:type="dxa"/>
            <w:gridSpan w:val="2"/>
            <w:tcBorders>
              <w:left w:val="single" w:color="auto" w:sz="4" w:space="0"/>
            </w:tcBorders>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99.9%</w:t>
            </w:r>
          </w:p>
        </w:tc>
        <w:tc>
          <w:tcPr>
            <w:tcW w:w="1690" w:type="dxa"/>
            <w:gridSpan w:val="4"/>
            <w:vAlign w:val="center"/>
          </w:tcPr>
          <w:p>
            <w:pPr>
              <w:autoSpaceDN w:val="0"/>
              <w:spacing w:line="320" w:lineRule="exact"/>
              <w:jc w:val="center"/>
              <w:textAlignment w:val="center"/>
              <w:rPr>
                <w:rFonts w:hint="eastAsia" w:ascii="仿宋" w:hAnsi="仿宋" w:eastAsia="仿宋" w:cs="仿宋_GB2312"/>
                <w:b/>
                <w:sz w:val="24"/>
              </w:rPr>
            </w:pPr>
            <w:r>
              <w:rPr>
                <w:rFonts w:hint="eastAsia" w:ascii="仿宋" w:hAnsi="仿宋" w:eastAsia="仿宋" w:cs="仿宋_GB2312"/>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092" w:type="dxa"/>
            <w:gridSpan w:val="4"/>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绩效自评综合得分</w:t>
            </w:r>
          </w:p>
        </w:tc>
        <w:tc>
          <w:tcPr>
            <w:tcW w:w="7352" w:type="dxa"/>
            <w:gridSpan w:val="13"/>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90.98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7"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评价等次</w:t>
            </w:r>
          </w:p>
        </w:tc>
        <w:tc>
          <w:tcPr>
            <w:tcW w:w="8148" w:type="dxa"/>
            <w:gridSpan w:val="1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444" w:type="dxa"/>
            <w:gridSpan w:val="17"/>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姓  名</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职务/职称</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单  位</w:t>
            </w:r>
          </w:p>
        </w:tc>
        <w:tc>
          <w:tcPr>
            <w:tcW w:w="3106" w:type="dxa"/>
            <w:gridSpan w:val="8"/>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王国斌</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副主任</w:t>
            </w:r>
          </w:p>
        </w:tc>
        <w:tc>
          <w:tcPr>
            <w:tcW w:w="1254" w:type="dxa"/>
            <w:gridSpan w:val="2"/>
            <w:vAlign w:val="center"/>
          </w:tcPr>
          <w:p>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州财政局</w:t>
            </w:r>
          </w:p>
        </w:tc>
        <w:tc>
          <w:tcPr>
            <w:tcW w:w="3106" w:type="dxa"/>
            <w:gridSpan w:val="8"/>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296"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顾添华</w:t>
            </w:r>
          </w:p>
        </w:tc>
        <w:tc>
          <w:tcPr>
            <w:tcW w:w="3788" w:type="dxa"/>
            <w:gridSpan w:val="5"/>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会计</w:t>
            </w:r>
          </w:p>
        </w:tc>
        <w:tc>
          <w:tcPr>
            <w:tcW w:w="1254" w:type="dxa"/>
            <w:gridSpan w:val="2"/>
            <w:vAlign w:val="center"/>
          </w:tcPr>
          <w:p>
            <w:pPr>
              <w:autoSpaceDN w:val="0"/>
              <w:spacing w:line="320" w:lineRule="exact"/>
              <w:jc w:val="center"/>
              <w:textAlignment w:val="center"/>
              <w:rPr>
                <w:rFonts w:hint="eastAsia" w:ascii="仿宋" w:hAnsi="仿宋" w:eastAsia="仿宋" w:cs="仿宋_GB2312"/>
                <w:sz w:val="24"/>
              </w:rPr>
            </w:pPr>
            <w:r>
              <w:rPr>
                <w:rFonts w:hint="eastAsia" w:ascii="仿宋" w:hAnsi="仿宋" w:eastAsia="仿宋" w:cs="仿宋_GB2312"/>
                <w:sz w:val="24"/>
              </w:rPr>
              <w:t>州财政局</w:t>
            </w:r>
          </w:p>
        </w:tc>
        <w:tc>
          <w:tcPr>
            <w:tcW w:w="3106" w:type="dxa"/>
            <w:gridSpan w:val="8"/>
            <w:vAlign w:val="center"/>
          </w:tcPr>
          <w:p>
            <w:pPr>
              <w:autoSpaceDN w:val="0"/>
              <w:spacing w:line="320" w:lineRule="exact"/>
              <w:jc w:val="center"/>
              <w:textAlignment w:val="center"/>
              <w:rPr>
                <w:rFonts w:hint="eastAsia" w:ascii="仿宋" w:hAnsi="仿宋" w:eastAsia="仿宋"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444" w:type="dxa"/>
            <w:gridSpan w:val="17"/>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评价组组长（签字）：</w:t>
            </w: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年</w:t>
            </w:r>
            <w:r>
              <w:rPr>
                <w:rFonts w:hint="eastAsia" w:ascii="仿宋" w:hAnsi="仿宋" w:eastAsia="仿宋" w:cs="仿宋_GB2312"/>
                <w:sz w:val="24"/>
              </w:rPr>
              <w:t xml:space="preserve">    </w:t>
            </w:r>
            <w:r>
              <w:rPr>
                <w:rFonts w:ascii="仿宋" w:hAnsi="仿宋" w:eastAsia="仿宋" w:cs="仿宋_GB2312"/>
                <w:sz w:val="24"/>
              </w:rPr>
              <w:t>月</w:t>
            </w:r>
            <w:r>
              <w:rPr>
                <w:rFonts w:hint="eastAsia" w:ascii="仿宋" w:hAnsi="仿宋" w:eastAsia="仿宋" w:cs="仿宋_GB2312"/>
                <w:sz w:val="24"/>
              </w:rPr>
              <w:t xml:space="preserve">    </w:t>
            </w:r>
            <w:r>
              <w:rPr>
                <w:rFonts w:ascii="仿宋" w:hAnsi="仿宋" w:eastAsia="仿宋"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444" w:type="dxa"/>
            <w:gridSpan w:val="17"/>
            <w:vAlign w:val="center"/>
          </w:tcPr>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部门意见：</w:t>
            </w: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 xml:space="preserve">                                         部门负责人（签章）：</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444" w:type="dxa"/>
            <w:gridSpan w:val="17"/>
            <w:vAlign w:val="center"/>
          </w:tcPr>
          <w:p>
            <w:pPr>
              <w:spacing w:line="320" w:lineRule="exact"/>
              <w:rPr>
                <w:rFonts w:hint="eastAsia" w:ascii="仿宋" w:hAnsi="仿宋" w:eastAsia="仿宋"/>
                <w:sz w:val="24"/>
              </w:rPr>
            </w:pPr>
            <w:r>
              <w:rPr>
                <w:rFonts w:hint="eastAsia" w:ascii="仿宋" w:hAnsi="仿宋" w:eastAsia="仿宋"/>
                <w:sz w:val="24"/>
              </w:rPr>
              <w:t>财政部门归口业务科室意见：</w:t>
            </w:r>
          </w:p>
          <w:p>
            <w:pPr>
              <w:spacing w:line="320" w:lineRule="exact"/>
              <w:rPr>
                <w:rFonts w:hint="eastAsia" w:ascii="仿宋" w:hAnsi="仿宋" w:eastAsia="仿宋"/>
                <w:sz w:val="24"/>
              </w:rPr>
            </w:pPr>
          </w:p>
          <w:p>
            <w:pPr>
              <w:spacing w:line="320" w:lineRule="exact"/>
              <w:rPr>
                <w:rFonts w:hint="eastAsia" w:ascii="仿宋" w:hAnsi="仿宋" w:eastAsia="仿宋"/>
                <w:sz w:val="24"/>
              </w:rPr>
            </w:pPr>
          </w:p>
          <w:p>
            <w:pPr>
              <w:spacing w:line="320" w:lineRule="exact"/>
              <w:rPr>
                <w:rFonts w:hint="eastAsia" w:ascii="仿宋" w:hAnsi="仿宋" w:eastAsia="仿宋"/>
                <w:sz w:val="24"/>
              </w:rPr>
            </w:pPr>
          </w:p>
          <w:p>
            <w:pPr>
              <w:spacing w:line="320" w:lineRule="exact"/>
              <w:rPr>
                <w:rFonts w:hint="eastAsia" w:ascii="仿宋" w:hAnsi="仿宋" w:eastAsia="仿宋"/>
                <w:sz w:val="24"/>
              </w:rPr>
            </w:pPr>
          </w:p>
          <w:p>
            <w:pPr>
              <w:spacing w:line="320" w:lineRule="exact"/>
              <w:rPr>
                <w:rFonts w:hint="eastAsia" w:ascii="仿宋" w:hAnsi="仿宋" w:eastAsia="仿宋"/>
                <w:sz w:val="24"/>
              </w:rPr>
            </w:pPr>
            <w:r>
              <w:rPr>
                <w:rFonts w:hint="eastAsia" w:ascii="仿宋" w:hAnsi="仿宋" w:eastAsia="仿宋"/>
                <w:sz w:val="24"/>
              </w:rPr>
              <w:t xml:space="preserve">                                  财政部门归口业务科室负责人（签章）：</w:t>
            </w:r>
          </w:p>
          <w:p>
            <w:pPr>
              <w:autoSpaceDN w:val="0"/>
              <w:spacing w:line="320" w:lineRule="exact"/>
              <w:jc w:val="left"/>
              <w:textAlignment w:val="center"/>
              <w:rPr>
                <w:rFonts w:hint="eastAsia" w:ascii="仿宋" w:hAnsi="仿宋" w:eastAsia="仿宋" w:cs="仿宋_GB2312"/>
                <w:sz w:val="24"/>
              </w:rPr>
            </w:pPr>
            <w:r>
              <w:rPr>
                <w:rFonts w:hint="eastAsia" w:ascii="仿宋" w:hAnsi="仿宋" w:eastAsia="仿宋"/>
                <w:sz w:val="24"/>
              </w:rPr>
              <w:t xml:space="preserve">                                                                 年    月   日</w:t>
            </w:r>
          </w:p>
        </w:tc>
      </w:tr>
    </w:tbl>
    <w:p>
      <w:pPr>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ind w:firstLine="3240" w:firstLineChars="900"/>
        <w:rPr>
          <w:rFonts w:hint="eastAsia" w:ascii="仿宋" w:hAnsi="仿宋" w:eastAsia="仿宋"/>
          <w:color w:val="000000"/>
          <w:kern w:val="0"/>
          <w:sz w:val="36"/>
          <w:szCs w:val="36"/>
        </w:rPr>
      </w:pPr>
    </w:p>
    <w:p>
      <w:pPr>
        <w:rPr>
          <w:rFonts w:hint="eastAsia" w:ascii="仿宋" w:hAnsi="仿宋" w:eastAsia="仿宋"/>
          <w:color w:val="000000"/>
          <w:kern w:val="0"/>
          <w:sz w:val="36"/>
          <w:szCs w:val="36"/>
        </w:rPr>
      </w:pPr>
    </w:p>
    <w:p>
      <w:pPr>
        <w:spacing w:line="700" w:lineRule="exact"/>
        <w:jc w:val="center"/>
        <w:rPr>
          <w:rFonts w:hint="eastAsia" w:ascii="方正小标宋简体" w:hAnsi="仿宋" w:eastAsia="方正小标宋简体"/>
          <w:color w:val="000000"/>
          <w:kern w:val="0"/>
          <w:sz w:val="44"/>
          <w:szCs w:val="44"/>
        </w:rPr>
      </w:pPr>
    </w:p>
    <w:p>
      <w:pPr>
        <w:spacing w:line="700" w:lineRule="exact"/>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湘西自治州财政局</w:t>
      </w:r>
    </w:p>
    <w:p>
      <w:pPr>
        <w:spacing w:line="700" w:lineRule="exact"/>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2020年度部门整体支出绩效评价报告</w:t>
      </w:r>
    </w:p>
    <w:p>
      <w:pPr>
        <w:jc w:val="center"/>
        <w:rPr>
          <w:rFonts w:hint="eastAsia" w:ascii="仿宋" w:hAnsi="仿宋" w:eastAsia="仿宋"/>
          <w:color w:val="000000"/>
          <w:kern w:val="0"/>
          <w:sz w:val="36"/>
          <w:szCs w:val="36"/>
        </w:rPr>
      </w:pPr>
    </w:p>
    <w:p>
      <w:pPr>
        <w:spacing w:line="540" w:lineRule="exact"/>
        <w:ind w:firstLine="600" w:firstLineChars="200"/>
        <w:rPr>
          <w:rFonts w:ascii="仿宋" w:hAnsi="仿宋" w:eastAsia="仿宋"/>
          <w:sz w:val="30"/>
          <w:szCs w:val="30"/>
        </w:rPr>
      </w:pPr>
      <w:r>
        <w:rPr>
          <w:rFonts w:ascii="仿宋" w:hAnsi="仿宋" w:eastAsia="仿宋"/>
          <w:sz w:val="30"/>
          <w:szCs w:val="30"/>
        </w:rPr>
        <w:t>为提升财政资金的预算绩效管理工作水平，增强部门财政资金支出责任，规范资金管理行为，提高财政资金使用效益，提高公共服务质量，优化公共资源配置，保障部门更好的履行职责，节约公共支出成本。</w:t>
      </w:r>
      <w:r>
        <w:rPr>
          <w:rFonts w:hint="eastAsia" w:ascii="仿宋" w:hAnsi="仿宋" w:eastAsia="仿宋"/>
          <w:sz w:val="30"/>
          <w:szCs w:val="30"/>
        </w:rPr>
        <w:t>按照</w:t>
      </w:r>
      <w:r>
        <w:rPr>
          <w:rFonts w:ascii="仿宋" w:hAnsi="仿宋" w:eastAsia="仿宋"/>
          <w:sz w:val="30"/>
          <w:szCs w:val="30"/>
        </w:rPr>
        <w:t>《</w:t>
      </w:r>
      <w:r>
        <w:rPr>
          <w:rFonts w:hint="eastAsia" w:ascii="仿宋" w:hAnsi="仿宋" w:eastAsia="仿宋"/>
          <w:sz w:val="30"/>
          <w:szCs w:val="30"/>
        </w:rPr>
        <w:t>中共中央 国务院关于全面实施预算绩效管理的意见</w:t>
      </w:r>
      <w:r>
        <w:rPr>
          <w:rFonts w:ascii="仿宋" w:hAnsi="仿宋" w:eastAsia="仿宋"/>
          <w:sz w:val="30"/>
          <w:szCs w:val="30"/>
        </w:rPr>
        <w:t>》（</w:t>
      </w:r>
      <w:r>
        <w:rPr>
          <w:rFonts w:hint="eastAsia" w:ascii="仿宋" w:hAnsi="仿宋" w:eastAsia="仿宋"/>
          <w:sz w:val="30"/>
          <w:szCs w:val="30"/>
        </w:rPr>
        <w:t>中发</w:t>
      </w:r>
      <w:r>
        <w:rPr>
          <w:rFonts w:ascii="仿宋" w:hAnsi="仿宋" w:eastAsia="仿宋"/>
          <w:sz w:val="30"/>
          <w:szCs w:val="30"/>
        </w:rPr>
        <w:t>〔201</w:t>
      </w: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34</w:t>
      </w:r>
      <w:r>
        <w:rPr>
          <w:rFonts w:ascii="仿宋" w:hAnsi="仿宋" w:eastAsia="仿宋"/>
          <w:sz w:val="30"/>
          <w:szCs w:val="30"/>
        </w:rPr>
        <w:t>号）、《</w:t>
      </w:r>
      <w:r>
        <w:rPr>
          <w:rFonts w:hint="eastAsia" w:ascii="仿宋" w:hAnsi="仿宋" w:eastAsia="仿宋"/>
          <w:sz w:val="30"/>
          <w:szCs w:val="30"/>
        </w:rPr>
        <w:t>中共湖南省委办公厅</w:t>
      </w:r>
      <w:r>
        <w:rPr>
          <w:rFonts w:ascii="仿宋" w:hAnsi="仿宋" w:eastAsia="仿宋"/>
          <w:sz w:val="30"/>
          <w:szCs w:val="30"/>
        </w:rPr>
        <w:t>湖南省人民政府</w:t>
      </w:r>
      <w:r>
        <w:rPr>
          <w:rFonts w:hint="eastAsia" w:ascii="仿宋" w:hAnsi="仿宋" w:eastAsia="仿宋"/>
          <w:sz w:val="30"/>
          <w:szCs w:val="30"/>
        </w:rPr>
        <w:t>办公厅</w:t>
      </w:r>
      <w:r>
        <w:rPr>
          <w:rFonts w:ascii="仿宋" w:hAnsi="仿宋" w:eastAsia="仿宋"/>
          <w:sz w:val="30"/>
          <w:szCs w:val="30"/>
        </w:rPr>
        <w:t>关于全面</w:t>
      </w:r>
      <w:r>
        <w:rPr>
          <w:rFonts w:hint="eastAsia" w:ascii="仿宋" w:hAnsi="仿宋" w:eastAsia="仿宋"/>
          <w:sz w:val="30"/>
          <w:szCs w:val="30"/>
        </w:rPr>
        <w:t>实施</w:t>
      </w:r>
      <w:r>
        <w:rPr>
          <w:rFonts w:ascii="仿宋" w:hAnsi="仿宋" w:eastAsia="仿宋"/>
          <w:sz w:val="30"/>
          <w:szCs w:val="30"/>
        </w:rPr>
        <w:t>预算绩效管理的</w:t>
      </w:r>
      <w:r>
        <w:rPr>
          <w:rFonts w:hint="eastAsia" w:ascii="仿宋" w:hAnsi="仿宋" w:eastAsia="仿宋"/>
          <w:sz w:val="30"/>
          <w:szCs w:val="30"/>
        </w:rPr>
        <w:t>实施</w:t>
      </w:r>
      <w:r>
        <w:rPr>
          <w:rFonts w:ascii="仿宋" w:hAnsi="仿宋" w:eastAsia="仿宋"/>
          <w:sz w:val="30"/>
          <w:szCs w:val="30"/>
        </w:rPr>
        <w:t>意见》（湘</w:t>
      </w:r>
      <w:r>
        <w:rPr>
          <w:rFonts w:hint="eastAsia" w:ascii="仿宋" w:hAnsi="仿宋" w:eastAsia="仿宋"/>
          <w:sz w:val="30"/>
          <w:szCs w:val="30"/>
        </w:rPr>
        <w:t>办</w:t>
      </w:r>
      <w:r>
        <w:rPr>
          <w:rFonts w:ascii="仿宋" w:hAnsi="仿宋" w:eastAsia="仿宋"/>
          <w:sz w:val="30"/>
          <w:szCs w:val="30"/>
        </w:rPr>
        <w:t>发〔201</w:t>
      </w: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10</w:t>
      </w:r>
      <w:r>
        <w:rPr>
          <w:rFonts w:ascii="仿宋" w:hAnsi="仿宋" w:eastAsia="仿宋"/>
          <w:sz w:val="30"/>
          <w:szCs w:val="30"/>
        </w:rPr>
        <w:t>号）、财政部《项目支出绩效评价管理办法》（财预〔2020〕10号）</w:t>
      </w:r>
      <w:r>
        <w:rPr>
          <w:rFonts w:hint="eastAsia" w:ascii="仿宋" w:hAnsi="仿宋" w:eastAsia="仿宋"/>
          <w:sz w:val="30"/>
          <w:szCs w:val="30"/>
        </w:rPr>
        <w:t>、《湘西自治州财政局关于印发湘西自治州州级预算部门项目支出绩效自评操作规程的通知》（州财绩〔2021〕7号</w:t>
      </w:r>
      <w:r>
        <w:rPr>
          <w:rFonts w:ascii="仿宋" w:hAnsi="仿宋" w:eastAsia="仿宋"/>
          <w:sz w:val="30"/>
          <w:szCs w:val="30"/>
        </w:rPr>
        <w:t>）、《</w:t>
      </w:r>
      <w:r>
        <w:rPr>
          <w:rFonts w:hint="eastAsia" w:ascii="仿宋" w:hAnsi="仿宋" w:eastAsia="仿宋"/>
          <w:sz w:val="30"/>
          <w:szCs w:val="30"/>
        </w:rPr>
        <w:t>湘西自治州财政局关于开展2020年度州本级财政资金绩效自评工作的通知</w:t>
      </w:r>
      <w:r>
        <w:rPr>
          <w:rFonts w:ascii="仿宋" w:hAnsi="仿宋" w:eastAsia="仿宋"/>
          <w:sz w:val="30"/>
          <w:szCs w:val="30"/>
        </w:rPr>
        <w:t>》</w:t>
      </w:r>
      <w:r>
        <w:rPr>
          <w:rFonts w:hint="eastAsia" w:ascii="仿宋" w:hAnsi="仿宋" w:eastAsia="仿宋"/>
          <w:sz w:val="30"/>
          <w:szCs w:val="30"/>
        </w:rPr>
        <w:t>（州财绩〔2021〕8号</w:t>
      </w:r>
      <w:r>
        <w:rPr>
          <w:rFonts w:ascii="仿宋" w:hAnsi="仿宋" w:eastAsia="仿宋"/>
          <w:sz w:val="30"/>
          <w:szCs w:val="30"/>
        </w:rPr>
        <w:t>）等文件的要求，本部门于20</w:t>
      </w:r>
      <w:r>
        <w:rPr>
          <w:rFonts w:hint="eastAsia" w:ascii="仿宋" w:hAnsi="仿宋" w:eastAsia="仿宋"/>
          <w:sz w:val="30"/>
          <w:szCs w:val="30"/>
        </w:rPr>
        <w:t>21</w:t>
      </w:r>
      <w:r>
        <w:rPr>
          <w:rFonts w:ascii="仿宋" w:hAnsi="仿宋" w:eastAsia="仿宋"/>
          <w:sz w:val="30"/>
          <w:szCs w:val="30"/>
        </w:rPr>
        <w:t>年</w:t>
      </w:r>
      <w:r>
        <w:rPr>
          <w:rFonts w:hint="eastAsia" w:ascii="仿宋" w:hAnsi="仿宋" w:eastAsia="仿宋"/>
          <w:sz w:val="30"/>
          <w:szCs w:val="30"/>
        </w:rPr>
        <w:t>6</w:t>
      </w:r>
      <w:r>
        <w:rPr>
          <w:rFonts w:ascii="仿宋" w:hAnsi="仿宋" w:eastAsia="仿宋"/>
          <w:sz w:val="30"/>
          <w:szCs w:val="30"/>
        </w:rPr>
        <w:t>月，组织力量运用科学、合理的绩效评价指标、评价标准和评价方法，对本部门的20</w:t>
      </w:r>
      <w:r>
        <w:rPr>
          <w:rFonts w:hint="eastAsia" w:ascii="仿宋" w:hAnsi="仿宋" w:eastAsia="仿宋"/>
          <w:sz w:val="30"/>
          <w:szCs w:val="30"/>
        </w:rPr>
        <w:t>20</w:t>
      </w:r>
      <w:r>
        <w:rPr>
          <w:rFonts w:ascii="仿宋" w:hAnsi="仿宋" w:eastAsia="仿宋"/>
          <w:sz w:val="30"/>
          <w:szCs w:val="30"/>
        </w:rPr>
        <w:t>年部门预算整体支出进行了绩效评价，本次评价遵循了“科学规范、客观公正、分类考核、绩效相关”的原则。现将情况汇报如下：</w:t>
      </w:r>
    </w:p>
    <w:p>
      <w:pPr>
        <w:pStyle w:val="13"/>
        <w:spacing w:line="540" w:lineRule="exact"/>
        <w:ind w:firstLine="640"/>
        <w:rPr>
          <w:rFonts w:hint="eastAsia"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w:t>
      </w:r>
      <w:r>
        <w:rPr>
          <w:rFonts w:hint="eastAsia" w:ascii="黑体" w:hAnsi="黑体" w:eastAsia="黑体"/>
          <w:sz w:val="32"/>
          <w:szCs w:val="32"/>
        </w:rPr>
        <w:t>概况</w:t>
      </w:r>
    </w:p>
    <w:p>
      <w:pPr>
        <w:spacing w:line="540" w:lineRule="exact"/>
        <w:ind w:firstLine="600" w:firstLineChars="200"/>
        <w:rPr>
          <w:rFonts w:hint="eastAsia" w:ascii="仿宋" w:hAnsi="仿宋" w:eastAsia="仿宋" w:cs="仿宋_GB2312"/>
          <w:b/>
          <w:bCs/>
          <w:sz w:val="30"/>
          <w:szCs w:val="30"/>
        </w:rPr>
      </w:pPr>
      <w:r>
        <w:rPr>
          <w:rFonts w:hint="eastAsia" w:ascii="仿宋" w:hAnsi="仿宋" w:eastAsia="仿宋" w:cs="仿宋_GB2312"/>
          <w:b/>
          <w:bCs/>
          <w:sz w:val="30"/>
          <w:szCs w:val="30"/>
        </w:rPr>
        <w:t>（一）部门基本情况及部门职责概述</w:t>
      </w:r>
    </w:p>
    <w:p>
      <w:pPr>
        <w:spacing w:line="540" w:lineRule="exact"/>
        <w:ind w:firstLine="600" w:firstLineChars="200"/>
        <w:rPr>
          <w:rFonts w:hint="eastAsia" w:ascii="仿宋" w:hAnsi="仿宋" w:eastAsia="仿宋" w:cs="宋体"/>
          <w:color w:val="000000"/>
          <w:kern w:val="0"/>
          <w:sz w:val="32"/>
          <w:szCs w:val="32"/>
        </w:rPr>
      </w:pPr>
      <w:r>
        <w:rPr>
          <w:rFonts w:hint="eastAsia" w:ascii="仿宋" w:hAnsi="仿宋" w:eastAsia="仿宋"/>
          <w:sz w:val="30"/>
          <w:szCs w:val="30"/>
        </w:rPr>
        <w:t>州财政局为正处级全额拨款（行政）单位,统一社会信用代码：114331000066865927，机构地址：湖南省吉首市乾州办事处狮子社区文心路37号，执行行政单位会计制度，州财政局内设科室包括</w:t>
      </w:r>
      <w:r>
        <w:rPr>
          <w:rFonts w:hint="eastAsia" w:ascii="仿宋" w:hAnsi="仿宋" w:eastAsia="仿宋" w:cs="宋体"/>
          <w:color w:val="000000"/>
          <w:kern w:val="0"/>
          <w:sz w:val="32"/>
          <w:szCs w:val="32"/>
        </w:rPr>
        <w:t>办公室、综合科、税政法规科、预算科、国库科、行政科、政法科、科教科、文化科、经济建设科、农业科、社会保障科、企业科、对外经济贸易科、金融与债务科、资产管理科、会计科、绩效管理科、财政监督检查科、信息管理科、政府采购监督管理办公室、融资监督管理办公室、产权管理科、企业改革发展科、国有资本经营预算科、资本经营合作科、监事会工作室、业绩考核与分配科、党委办、人事科、纪检监察室、直属机关党委、离退休人员管理服务科。</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二级机构及直属事业单位：州国库集中支付核算中心、州财政事务中心、州民族财政科学研究所。</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截止2020年底，我局机关及二级单位编制人数共计151人，实有人数137人。其中：州财政局本级编制人数69人，实有人数67人；州民族财政科学研究所编制人数4人，实有人数4人；州国库集中支付核算中心编制数13人，实有人数14人，州财政事务中心编制数65人，实有人数52人。</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主要职责：1、组织贯彻执行国家财税方针政策，执行全州财政政策、改革方案，指导全州财政工作；分析预测宏观经济形势，参与制定各项宏观经济政策；提出运用财税政策实施宏观调控和综合平衡社会财力的建议；拟订和执行州与县市、政府与企业的分配政策，完善鼓励公益事业发展的财税政策。</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2、起草财政、财务、会计管理的地方性法规、规章草案，制定和执行财政、财务、会计管理的制度及办法，参与涉外财政、债务等的国际谈判，并签订有关协议、协定。</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3、承担州本级各项财政收支管理的责任。负责编制年度州本级预决算草案并组织执行。代编全州财政收支预算，汇总全州财政总决算；受州人民政府委托，向州人民代表大会报告州本级和全州预算及其执行情况，向州人大常委会报告决算。组织制订州本级经费开支标准、定额，负责审核批复部门(单位)的年度预决算。</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4、负责政府非税收入管理，负责政府性基金管理，按规定管理行政事业性收费。管理财政票据。制定彩票管理政策和有关办法，管理彩票市场，按规定管理彩票资金。</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5、组织制定国库管理制度、国库集中收付制度，指导和监督州本级国库业务，按规定开展国库现金管理工作。负责制定政府采购制度并监督管理。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6、贯彻执行国家税收法律、行政法规和税收调整政策，反馈政策执行情况，提出调整建议。研究制定州管理权限内有关税收政策及税收政策调整方案并组织实施，按照规定权限，审批或报请州人民政府审批地方税收的减免工作。负责契税、耕地占用税的征收管理，按规定承担地方关税管理的有关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7、负责制定全州行政事业单位国有资产管理规章制度，按规定管理行政事业单位国有资产，制定需要全州统一规定的开支标准和支出政策，负责财政预算内行政、事业单位和社会团体的非贸易外汇管理。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8、负责审核和汇总编制全州国有资本经营预决算草案，制定国有资本经营预算的制度和办法，收取州本级企业国有资本收益，组织实施企业财务制度，按规定管理地方金融类企业国有资产，参与拟订企业国有资产管理相关制度，负责未纳入州国资委监管企业的国有资产管理，按规定管理资产评估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9、负责办理和监督州财政的经济发展支出、州级政府性投资项目的财政拨款，参与拟订州建设投资的有关政策，组织实施基本建设财务制度，负责有关政策性补贴和专项储备资金财政管理工作。负责农业综合开发管理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10、会同有关部门管理州财政社会保障和就业及医疗卫生支出，组织实施社会保障资金(基金)的财务管理制度，编制州社会保障预决算草案。</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11、贯彻执行政府内外债务管理的政策、制度和办法，防范财政风险。负责统一管理州人民政府外债，制定基本管理制度。按规定管理外国政府和国际金融组织贷(赠)款。承担财税领域交流与合作的具体工作。</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12、负责管理全州的会计工作，监督和规范会计行为，组织实施国家统一的会计制度，拟订并组织实施全州会计行政法规规章，指导和监督注册会计师和会计师事务所的业务，指导和管理社会审计。</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13、监督检查财税法规、政策的执行情况，反映财政收支管理中的重大问题，提出加强财政管理的政策和建议。</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14、负责全州投融资的日常管理工作和州本级融资债务资金预算和审核工作，承担政府各类平台公司管理工作，建立健全有效的融资债务还款机制和风险防范机制。</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15、负责政府采购监督管理工作。审批政府采购方式，拟定政府采购政策、制度、办法，依法管理政府采购代理机构。监督政府采购制度和合同执行情况。</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16、承办州人民政府交办的其他事项。</w:t>
      </w:r>
    </w:p>
    <w:p>
      <w:pPr>
        <w:spacing w:line="520" w:lineRule="exact"/>
        <w:ind w:firstLine="600" w:firstLineChars="200"/>
        <w:rPr>
          <w:rFonts w:hint="eastAsia" w:ascii="仿宋" w:hAnsi="仿宋" w:eastAsia="仿宋" w:cs="仿宋_GB2312"/>
          <w:b/>
          <w:bCs/>
          <w:sz w:val="30"/>
          <w:szCs w:val="30"/>
        </w:rPr>
      </w:pPr>
      <w:r>
        <w:rPr>
          <w:rFonts w:hint="eastAsia" w:ascii="仿宋" w:hAnsi="仿宋" w:eastAsia="仿宋" w:cs="仿宋_GB2312"/>
          <w:b/>
          <w:bCs/>
          <w:sz w:val="30"/>
          <w:szCs w:val="30"/>
        </w:rPr>
        <w:t>（二）部门整体支出规模、使用方向和主要内容、涉及范围等</w:t>
      </w:r>
    </w:p>
    <w:p>
      <w:pPr>
        <w:spacing w:line="520" w:lineRule="exact"/>
        <w:ind w:firstLine="640" w:firstLineChars="200"/>
        <w:rPr>
          <w:rFonts w:hint="eastAsia" w:ascii="仿宋" w:hAnsi="仿宋" w:eastAsia="仿宋" w:cs="仿宋_GB2312"/>
          <w:bCs/>
          <w:sz w:val="32"/>
          <w:szCs w:val="32"/>
        </w:rPr>
      </w:pPr>
      <w:bookmarkStart w:id="3" w:name="_Toc3248"/>
      <w:bookmarkStart w:id="4" w:name="_Toc27094"/>
      <w:r>
        <w:rPr>
          <w:rFonts w:hint="eastAsia" w:ascii="仿宋" w:hAnsi="仿宋" w:eastAsia="仿宋" w:cs="仿宋_GB2312"/>
          <w:bCs/>
          <w:sz w:val="32"/>
          <w:szCs w:val="32"/>
        </w:rPr>
        <w:t>1、</w:t>
      </w:r>
      <w:bookmarkEnd w:id="3"/>
      <w:bookmarkEnd w:id="4"/>
      <w:bookmarkStart w:id="5" w:name="_Toc31898"/>
      <w:r>
        <w:rPr>
          <w:rFonts w:ascii="仿宋" w:hAnsi="仿宋" w:eastAsia="仿宋" w:cs="仿宋_GB2312"/>
          <w:bCs/>
          <w:sz w:val="32"/>
          <w:szCs w:val="32"/>
        </w:rPr>
        <w:t>年初预算收支情况</w:t>
      </w:r>
      <w:bookmarkEnd w:id="5"/>
    </w:p>
    <w:p>
      <w:pPr>
        <w:spacing w:line="520" w:lineRule="exact"/>
        <w:ind w:firstLine="600" w:firstLineChars="200"/>
        <w:rPr>
          <w:rFonts w:ascii="仿宋" w:hAnsi="仿宋" w:eastAsia="仿宋" w:cs="仿宋_GB2312"/>
          <w:bCs/>
          <w:sz w:val="30"/>
          <w:szCs w:val="30"/>
        </w:rPr>
      </w:pPr>
      <w:r>
        <w:rPr>
          <w:rFonts w:ascii="仿宋" w:hAnsi="仿宋" w:eastAsia="仿宋" w:cs="仿宋_GB2312"/>
          <w:bCs/>
          <w:sz w:val="30"/>
          <w:szCs w:val="30"/>
        </w:rPr>
        <w:t>本部门</w:t>
      </w:r>
      <w:r>
        <w:rPr>
          <w:rFonts w:hint="eastAsia" w:ascii="仿宋" w:hAnsi="仿宋" w:eastAsia="仿宋" w:cs="仿宋_GB2312"/>
          <w:bCs/>
          <w:sz w:val="30"/>
          <w:szCs w:val="30"/>
        </w:rPr>
        <w:t>2020</w:t>
      </w:r>
      <w:r>
        <w:rPr>
          <w:rFonts w:ascii="仿宋" w:hAnsi="仿宋" w:eastAsia="仿宋" w:cs="仿宋_GB2312"/>
          <w:bCs/>
          <w:sz w:val="30"/>
          <w:szCs w:val="30"/>
        </w:rPr>
        <w:t>年年初预算收支情况为：</w:t>
      </w:r>
    </w:p>
    <w:tbl>
      <w:tblPr>
        <w:tblStyle w:val="6"/>
        <w:tblpPr w:leftFromText="180" w:rightFromText="180" w:vertAnchor="text" w:horzAnchor="margin" w:tblpXSpec="center" w:tblpY="158"/>
        <w:tblW w:w="106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638"/>
        <w:gridCol w:w="2006"/>
        <w:gridCol w:w="3115"/>
        <w:gridCol w:w="1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36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bookmarkStart w:id="6" w:name="_Toc3916"/>
            <w:r>
              <w:rPr>
                <w:rFonts w:ascii="仿宋" w:hAnsi="仿宋" w:eastAsia="仿宋" w:cs="仿宋_GB2312"/>
                <w:bCs/>
                <w:sz w:val="24"/>
              </w:rPr>
              <w:t>收入项目</w:t>
            </w:r>
          </w:p>
        </w:tc>
        <w:tc>
          <w:tcPr>
            <w:tcW w:w="20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hint="eastAsia" w:ascii="仿宋" w:hAnsi="仿宋" w:eastAsia="仿宋" w:cs="仿宋_GB2312"/>
                <w:bCs/>
                <w:sz w:val="24"/>
              </w:rPr>
            </w:pPr>
            <w:r>
              <w:rPr>
                <w:rFonts w:ascii="仿宋" w:hAnsi="仿宋" w:eastAsia="仿宋" w:cs="仿宋_GB2312"/>
                <w:bCs/>
                <w:sz w:val="24"/>
              </w:rPr>
              <w:t>金额</w:t>
            </w:r>
          </w:p>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（万元）</w:t>
            </w:r>
          </w:p>
        </w:tc>
        <w:tc>
          <w:tcPr>
            <w:tcW w:w="31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hint="eastAsia" w:ascii="仿宋" w:hAnsi="仿宋" w:eastAsia="仿宋" w:cs="仿宋_GB2312"/>
                <w:bCs/>
                <w:sz w:val="24"/>
              </w:rPr>
              <w:t>人员</w:t>
            </w:r>
            <w:r>
              <w:rPr>
                <w:rFonts w:ascii="仿宋" w:hAnsi="仿宋" w:eastAsia="仿宋" w:cs="仿宋_GB2312"/>
                <w:bCs/>
                <w:sz w:val="24"/>
              </w:rPr>
              <w:t>支出项目</w:t>
            </w:r>
          </w:p>
        </w:tc>
        <w:tc>
          <w:tcPr>
            <w:tcW w:w="19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hint="eastAsia" w:ascii="仿宋" w:hAnsi="仿宋" w:eastAsia="仿宋" w:cs="仿宋_GB2312"/>
                <w:bCs/>
                <w:sz w:val="24"/>
              </w:rPr>
            </w:pPr>
            <w:r>
              <w:rPr>
                <w:rFonts w:ascii="仿宋" w:hAnsi="仿宋" w:eastAsia="仿宋" w:cs="仿宋_GB2312"/>
                <w:bCs/>
                <w:sz w:val="24"/>
              </w:rPr>
              <w:t>金额</w:t>
            </w:r>
          </w:p>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jc w:val="left"/>
              <w:textAlignment w:val="center"/>
              <w:rPr>
                <w:rFonts w:ascii="仿宋" w:hAnsi="仿宋" w:eastAsia="仿宋" w:cs="仿宋_GB2312"/>
                <w:bCs/>
                <w:sz w:val="24"/>
              </w:rPr>
            </w:pPr>
            <w:r>
              <w:rPr>
                <w:rFonts w:ascii="仿宋" w:hAnsi="仿宋" w:eastAsia="仿宋" w:cs="仿宋_GB2312"/>
                <w:bCs/>
                <w:sz w:val="24"/>
              </w:rPr>
              <w:t>一、公共财政拨款</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一、基本支出</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2144.76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其中：经费拨款</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2598.75</w:t>
            </w: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工资福利支出</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1656.67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9"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纳入公共预算管理的非税收入拨款</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hint="eastAsia" w:ascii="仿宋" w:hAnsi="仿宋" w:eastAsia="仿宋" w:cs="仿宋_GB2312"/>
                <w:bCs/>
                <w:sz w:val="24"/>
              </w:rPr>
            </w:pPr>
            <w:r>
              <w:rPr>
                <w:rFonts w:hint="eastAsia" w:ascii="仿宋" w:hAnsi="仿宋" w:eastAsia="仿宋" w:cs="仿宋_GB2312"/>
                <w:bCs/>
                <w:sz w:val="24"/>
              </w:rPr>
              <w:t>36.6</w:t>
            </w: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商品和服务支出</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447.84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_GB2312" w:eastAsia="仿宋" w:cs="仿宋_GB2312"/>
                <w:bCs/>
                <w:sz w:val="24"/>
              </w:rPr>
              <w:t> </w:t>
            </w:r>
          </w:p>
        </w:tc>
        <w:tc>
          <w:tcPr>
            <w:tcW w:w="200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对个人和家庭补助</w:t>
            </w:r>
          </w:p>
        </w:tc>
        <w:tc>
          <w:tcPr>
            <w:tcW w:w="192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hint="eastAsia" w:ascii="仿宋" w:hAnsi="仿宋" w:eastAsia="仿宋" w:cs="仿宋_GB2312"/>
                <w:bCs/>
                <w:sz w:val="24"/>
              </w:rPr>
            </w:pPr>
            <w:r>
              <w:rPr>
                <w:rFonts w:hint="eastAsia" w:ascii="仿宋" w:hAnsi="仿宋" w:eastAsia="仿宋" w:cs="仿宋_GB2312"/>
                <w:bCs/>
                <w:sz w:val="24"/>
              </w:rPr>
              <w:t>40.25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二、政府性基金拨款</w:t>
            </w:r>
          </w:p>
        </w:tc>
        <w:tc>
          <w:tcPr>
            <w:tcW w:w="2006"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二、项目支出</w:t>
            </w:r>
          </w:p>
        </w:tc>
        <w:tc>
          <w:tcPr>
            <w:tcW w:w="1923"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490.59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6" w:hRule="atLeast"/>
        </w:trPr>
        <w:tc>
          <w:tcPr>
            <w:tcW w:w="3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三、财政专户管理的非税收入拨款</w:t>
            </w:r>
          </w:p>
        </w:tc>
        <w:tc>
          <w:tcPr>
            <w:tcW w:w="20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商品和服务支出</w:t>
            </w:r>
          </w:p>
        </w:tc>
        <w:tc>
          <w:tcPr>
            <w:tcW w:w="19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5" w:hRule="atLeast"/>
        </w:trPr>
        <w:tc>
          <w:tcPr>
            <w:tcW w:w="36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_GB2312" w:eastAsia="仿宋" w:cs="仿宋_GB2312"/>
                <w:bCs/>
                <w:sz w:val="24"/>
              </w:rPr>
              <w:t> </w:t>
            </w:r>
          </w:p>
        </w:tc>
        <w:tc>
          <w:tcPr>
            <w:tcW w:w="20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c>
          <w:tcPr>
            <w:tcW w:w="31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_GB2312" w:eastAsia="仿宋" w:cs="仿宋_GB2312"/>
                <w:bCs/>
                <w:sz w:val="24"/>
              </w:rPr>
              <w:t> </w:t>
            </w:r>
          </w:p>
        </w:tc>
        <w:tc>
          <w:tcPr>
            <w:tcW w:w="19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9" w:hRule="atLeast"/>
        </w:trPr>
        <w:tc>
          <w:tcPr>
            <w:tcW w:w="363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本年收入合计</w:t>
            </w:r>
          </w:p>
        </w:tc>
        <w:tc>
          <w:tcPr>
            <w:tcW w:w="200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c>
          <w:tcPr>
            <w:tcW w:w="31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本年支出合计</w:t>
            </w:r>
          </w:p>
        </w:tc>
        <w:tc>
          <w:tcPr>
            <w:tcW w:w="192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r>
    </w:tbl>
    <w:p>
      <w:pPr>
        <w:spacing w:line="400" w:lineRule="exact"/>
        <w:ind w:firstLine="600" w:firstLineChars="200"/>
        <w:rPr>
          <w:rFonts w:hint="eastAsia" w:ascii="仿宋" w:hAnsi="仿宋" w:eastAsia="仿宋" w:cs="仿宋_GB2312"/>
          <w:bCs/>
          <w:sz w:val="30"/>
          <w:szCs w:val="30"/>
        </w:rPr>
      </w:pPr>
      <w:r>
        <w:rPr>
          <w:rFonts w:hint="eastAsia" w:ascii="仿宋" w:hAnsi="仿宋" w:eastAsia="仿宋" w:cs="仿宋_GB2312"/>
          <w:bCs/>
          <w:sz w:val="30"/>
          <w:szCs w:val="30"/>
        </w:rPr>
        <w:t>2、</w:t>
      </w:r>
      <w:r>
        <w:rPr>
          <w:rFonts w:ascii="仿宋" w:hAnsi="仿宋" w:eastAsia="仿宋" w:cs="仿宋_GB2312"/>
          <w:bCs/>
          <w:sz w:val="30"/>
          <w:szCs w:val="30"/>
        </w:rPr>
        <w:t>部门本年预算追加及年度可用预算指标情况</w:t>
      </w:r>
      <w:r>
        <w:rPr>
          <w:rFonts w:eastAsia="仿宋"/>
          <w:color w:val="000000"/>
          <w:sz w:val="32"/>
          <w:szCs w:val="32"/>
          <w:shd w:val="clear" w:color="auto" w:fill="FFFFFF"/>
        </w:rPr>
        <w:t>   </w:t>
      </w:r>
      <w:r>
        <w:rPr>
          <w:rFonts w:hint="eastAsia" w:ascii="仿宋" w:hAnsi="仿宋" w:eastAsia="仿宋"/>
          <w:color w:val="000000"/>
          <w:sz w:val="32"/>
          <w:szCs w:val="32"/>
          <w:shd w:val="clear" w:color="auto" w:fill="FFFFFF"/>
        </w:rPr>
        <w:t xml:space="preserve">     </w:t>
      </w:r>
      <w:r>
        <w:rPr>
          <w:rFonts w:hint="eastAsia" w:ascii="仿宋" w:hAnsi="仿宋" w:eastAsia="仿宋" w:cs="仿宋_GB2312"/>
          <w:bCs/>
          <w:sz w:val="28"/>
          <w:szCs w:val="28"/>
        </w:rPr>
        <w:t>单位：万元</w:t>
      </w:r>
    </w:p>
    <w:tbl>
      <w:tblPr>
        <w:tblStyle w:val="6"/>
        <w:tblpPr w:leftFromText="180" w:rightFromText="180" w:vertAnchor="text" w:horzAnchor="margin" w:tblpXSpec="center" w:tblpY="167"/>
        <w:tblW w:w="10496" w:type="dxa"/>
        <w:tblInd w:w="0" w:type="dxa"/>
        <w:tblLayout w:type="fixed"/>
        <w:tblCellMar>
          <w:top w:w="15" w:type="dxa"/>
          <w:left w:w="15" w:type="dxa"/>
          <w:bottom w:w="15" w:type="dxa"/>
          <w:right w:w="15" w:type="dxa"/>
        </w:tblCellMar>
      </w:tblPr>
      <w:tblGrid>
        <w:gridCol w:w="1308"/>
        <w:gridCol w:w="2763"/>
        <w:gridCol w:w="1999"/>
        <w:gridCol w:w="2322"/>
        <w:gridCol w:w="2104"/>
      </w:tblGrid>
      <w:tr>
        <w:tblPrEx>
          <w:tblCellMar>
            <w:top w:w="15" w:type="dxa"/>
            <w:left w:w="15" w:type="dxa"/>
            <w:bottom w:w="15" w:type="dxa"/>
            <w:right w:w="15" w:type="dxa"/>
          </w:tblCellMar>
        </w:tblPrEx>
        <w:trPr>
          <w:trHeight w:val="416" w:hRule="atLeast"/>
        </w:trPr>
        <w:tc>
          <w:tcPr>
            <w:tcW w:w="4071" w:type="dxa"/>
            <w:gridSpan w:val="2"/>
            <w:tcBorders>
              <w:top w:val="single" w:color="000000" w:sz="8" w:space="0"/>
              <w:left w:val="single" w:color="000000" w:sz="8" w:space="0"/>
              <w:bottom w:val="single" w:color="000000" w:sz="8" w:space="0"/>
              <w:right w:val="single" w:color="000000" w:sz="8" w:space="0"/>
            </w:tcBorders>
            <w:tcMar>
              <w:top w:w="0" w:type="dxa"/>
              <w:bottom w:w="0" w:type="dxa"/>
            </w:tcMar>
            <w:vAlign w:val="center"/>
          </w:tcPr>
          <w:p>
            <w:pPr>
              <w:spacing w:line="280" w:lineRule="atLeast"/>
              <w:ind w:firstLine="480"/>
              <w:jc w:val="center"/>
              <w:textAlignment w:val="center"/>
              <w:rPr>
                <w:rFonts w:ascii="仿宋" w:hAnsi="仿宋" w:eastAsia="仿宋"/>
              </w:rPr>
            </w:pPr>
            <w:r>
              <w:rPr>
                <w:rFonts w:ascii="仿宋" w:hAnsi="仿宋" w:eastAsia="仿宋" w:cs="仿宋_GB2312"/>
                <w:bCs/>
                <w:sz w:val="24"/>
              </w:rPr>
              <w:t xml:space="preserve">项 </w:t>
            </w:r>
            <w:r>
              <w:rPr>
                <w:rFonts w:ascii="仿宋" w:hAnsi="仿宋_GB2312" w:eastAsia="仿宋" w:cs="仿宋_GB2312"/>
                <w:bCs/>
                <w:sz w:val="24"/>
              </w:rPr>
              <w:t>  </w:t>
            </w:r>
            <w:r>
              <w:rPr>
                <w:rFonts w:ascii="仿宋" w:hAnsi="仿宋" w:eastAsia="仿宋" w:cs="仿宋_GB2312"/>
                <w:bCs/>
                <w:sz w:val="24"/>
              </w:rPr>
              <w:t>目</w:t>
            </w:r>
          </w:p>
        </w:tc>
        <w:tc>
          <w:tcPr>
            <w:tcW w:w="1999"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合计</w:t>
            </w:r>
          </w:p>
        </w:tc>
        <w:tc>
          <w:tcPr>
            <w:tcW w:w="2322"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基本支出</w:t>
            </w:r>
          </w:p>
        </w:tc>
        <w:tc>
          <w:tcPr>
            <w:tcW w:w="2104"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textAlignment w:val="center"/>
              <w:rPr>
                <w:rFonts w:ascii="仿宋" w:hAnsi="仿宋" w:eastAsia="仿宋" w:cs="仿宋_GB2312"/>
                <w:bCs/>
                <w:sz w:val="24"/>
              </w:rPr>
            </w:pPr>
            <w:r>
              <w:rPr>
                <w:rFonts w:ascii="仿宋" w:hAnsi="仿宋" w:eastAsia="仿宋" w:cs="仿宋_GB2312"/>
                <w:bCs/>
                <w:sz w:val="24"/>
              </w:rPr>
              <w:t>项目支出</w:t>
            </w:r>
          </w:p>
        </w:tc>
      </w:tr>
      <w:tr>
        <w:tblPrEx>
          <w:tblCellMar>
            <w:top w:w="15" w:type="dxa"/>
            <w:left w:w="15" w:type="dxa"/>
            <w:bottom w:w="15" w:type="dxa"/>
            <w:right w:w="15" w:type="dxa"/>
          </w:tblCellMar>
        </w:tblPrEx>
        <w:trPr>
          <w:trHeight w:val="426" w:hRule="atLeast"/>
        </w:trPr>
        <w:tc>
          <w:tcPr>
            <w:tcW w:w="1308" w:type="dxa"/>
            <w:vMerge w:val="restart"/>
            <w:tcBorders>
              <w:top w:val="nil"/>
              <w:left w:val="single" w:color="auto" w:sz="8" w:space="0"/>
              <w:bottom w:val="single" w:color="auto" w:sz="8" w:space="0"/>
              <w:right w:val="single" w:color="auto" w:sz="8" w:space="0"/>
            </w:tcBorders>
            <w:tcMar>
              <w:top w:w="0" w:type="dxa"/>
              <w:bottom w:w="0"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全年可用预算指标</w:t>
            </w: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年初预算</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2635.35 </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2144.76</w:t>
            </w:r>
          </w:p>
        </w:tc>
        <w:tc>
          <w:tcPr>
            <w:tcW w:w="2104" w:type="dxa"/>
            <w:tcBorders>
              <w:top w:val="single" w:color="auto" w:sz="8" w:space="0"/>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 xml:space="preserve">490.59 </w:t>
            </w:r>
          </w:p>
        </w:tc>
      </w:tr>
      <w:tr>
        <w:tblPrEx>
          <w:tblCellMar>
            <w:top w:w="15" w:type="dxa"/>
            <w:left w:w="15" w:type="dxa"/>
            <w:bottom w:w="15" w:type="dxa"/>
            <w:right w:w="15" w:type="dxa"/>
          </w:tblCellMar>
        </w:tblPrEx>
        <w:trPr>
          <w:trHeight w:val="426" w:hRule="atLeast"/>
        </w:trPr>
        <w:tc>
          <w:tcPr>
            <w:tcW w:w="1308" w:type="dxa"/>
            <w:vMerge w:val="continue"/>
            <w:tcBorders>
              <w:top w:val="nil"/>
              <w:left w:val="single" w:color="auto" w:sz="8" w:space="0"/>
              <w:bottom w:val="single" w:color="auto" w:sz="8" w:space="0"/>
              <w:right w:val="single" w:color="auto" w:sz="8" w:space="0"/>
            </w:tcBorders>
            <w:tcMar>
              <w:top w:w="0" w:type="dxa"/>
              <w:bottom w:w="0" w:type="dxa"/>
            </w:tcMar>
            <w:vAlign w:val="center"/>
          </w:tcPr>
          <w:p>
            <w:pPr>
              <w:rPr>
                <w:rFonts w:ascii="仿宋" w:hAnsi="仿宋" w:eastAsia="仿宋"/>
                <w:sz w:val="24"/>
              </w:rPr>
            </w:pP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本年追加</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1882.95</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1038.3</w:t>
            </w:r>
          </w:p>
        </w:tc>
        <w:tc>
          <w:tcPr>
            <w:tcW w:w="2104"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844.65</w:t>
            </w:r>
          </w:p>
        </w:tc>
      </w:tr>
      <w:tr>
        <w:tblPrEx>
          <w:tblCellMar>
            <w:top w:w="15" w:type="dxa"/>
            <w:left w:w="15" w:type="dxa"/>
            <w:bottom w:w="15" w:type="dxa"/>
            <w:right w:w="15" w:type="dxa"/>
          </w:tblCellMar>
        </w:tblPrEx>
        <w:trPr>
          <w:trHeight w:val="426" w:hRule="atLeast"/>
        </w:trPr>
        <w:tc>
          <w:tcPr>
            <w:tcW w:w="1308" w:type="dxa"/>
            <w:vMerge w:val="continue"/>
            <w:tcBorders>
              <w:top w:val="nil"/>
              <w:left w:val="single" w:color="auto" w:sz="8" w:space="0"/>
              <w:bottom w:val="single" w:color="auto" w:sz="8" w:space="0"/>
              <w:right w:val="single" w:color="auto" w:sz="8" w:space="0"/>
            </w:tcBorders>
            <w:tcMar>
              <w:top w:w="0" w:type="dxa"/>
              <w:bottom w:w="0" w:type="dxa"/>
            </w:tcMar>
            <w:vAlign w:val="center"/>
          </w:tcPr>
          <w:p>
            <w:pPr>
              <w:rPr>
                <w:rFonts w:ascii="仿宋" w:hAnsi="仿宋" w:eastAsia="仿宋"/>
                <w:sz w:val="24"/>
              </w:rPr>
            </w:pP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上年结转和结余</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1275.55</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205.47</w:t>
            </w:r>
          </w:p>
        </w:tc>
        <w:tc>
          <w:tcPr>
            <w:tcW w:w="2104"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1070.08</w:t>
            </w:r>
          </w:p>
        </w:tc>
      </w:tr>
      <w:tr>
        <w:tblPrEx>
          <w:tblCellMar>
            <w:top w:w="15" w:type="dxa"/>
            <w:left w:w="15" w:type="dxa"/>
            <w:bottom w:w="15" w:type="dxa"/>
            <w:right w:w="15" w:type="dxa"/>
          </w:tblCellMar>
        </w:tblPrEx>
        <w:trPr>
          <w:trHeight w:val="436" w:hRule="atLeast"/>
        </w:trPr>
        <w:tc>
          <w:tcPr>
            <w:tcW w:w="1308" w:type="dxa"/>
            <w:vMerge w:val="continue"/>
            <w:tcBorders>
              <w:top w:val="nil"/>
              <w:left w:val="single" w:color="auto" w:sz="8" w:space="0"/>
              <w:bottom w:val="single" w:color="auto" w:sz="8" w:space="0"/>
              <w:right w:val="single" w:color="auto" w:sz="8" w:space="0"/>
            </w:tcBorders>
            <w:tcMar>
              <w:top w:w="0" w:type="dxa"/>
              <w:bottom w:w="0" w:type="dxa"/>
            </w:tcMar>
            <w:vAlign w:val="center"/>
          </w:tcPr>
          <w:p>
            <w:pPr>
              <w:rPr>
                <w:rFonts w:ascii="仿宋" w:hAnsi="仿宋" w:eastAsia="仿宋"/>
                <w:sz w:val="24"/>
              </w:rPr>
            </w:pPr>
          </w:p>
        </w:tc>
        <w:tc>
          <w:tcPr>
            <w:tcW w:w="2763"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小计</w:t>
            </w:r>
          </w:p>
        </w:tc>
        <w:tc>
          <w:tcPr>
            <w:tcW w:w="1999"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5793.85</w:t>
            </w:r>
          </w:p>
        </w:tc>
        <w:tc>
          <w:tcPr>
            <w:tcW w:w="2322"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3075.2</w:t>
            </w:r>
          </w:p>
        </w:tc>
        <w:tc>
          <w:tcPr>
            <w:tcW w:w="2104" w:type="dxa"/>
            <w:tcBorders>
              <w:top w:val="nil"/>
              <w:left w:val="nil"/>
              <w:bottom w:val="single" w:color="auto" w:sz="8" w:space="0"/>
              <w:right w:val="single" w:color="auto" w:sz="8" w:space="0"/>
            </w:tcBorders>
            <w:tcMar>
              <w:top w:w="0" w:type="dxa"/>
              <w:bottom w:w="0" w:type="dxa"/>
            </w:tcMar>
            <w:vAlign w:val="center"/>
          </w:tcPr>
          <w:p>
            <w:pPr>
              <w:spacing w:line="280" w:lineRule="atLeast"/>
              <w:ind w:firstLine="480"/>
              <w:jc w:val="right"/>
              <w:textAlignment w:val="center"/>
              <w:rPr>
                <w:rFonts w:ascii="仿宋" w:hAnsi="仿宋" w:eastAsia="仿宋" w:cs="仿宋_GB2312"/>
                <w:bCs/>
                <w:sz w:val="24"/>
              </w:rPr>
            </w:pPr>
            <w:r>
              <w:rPr>
                <w:rFonts w:hint="eastAsia" w:ascii="仿宋" w:hAnsi="仿宋" w:eastAsia="仿宋" w:cs="仿宋_GB2312"/>
                <w:bCs/>
                <w:sz w:val="24"/>
              </w:rPr>
              <w:t>2718.65</w:t>
            </w:r>
          </w:p>
        </w:tc>
      </w:tr>
      <w:bookmarkEnd w:id="6"/>
    </w:tbl>
    <w:p>
      <w:pPr>
        <w:spacing w:line="540" w:lineRule="exact"/>
        <w:ind w:firstLine="600" w:firstLineChars="200"/>
        <w:rPr>
          <w:rFonts w:hint="eastAsia" w:ascii="仿宋" w:hAnsi="仿宋" w:eastAsia="仿宋"/>
          <w:color w:val="333333"/>
          <w:kern w:val="0"/>
          <w:sz w:val="20"/>
          <w:szCs w:val="20"/>
          <w:shd w:val="clear" w:color="auto" w:fill="FFFFFF"/>
        </w:rPr>
      </w:pPr>
      <w:bookmarkStart w:id="7" w:name="_Toc11161428"/>
      <w:r>
        <w:rPr>
          <w:rFonts w:ascii="仿宋" w:hAnsi="仿宋" w:eastAsia="仿宋" w:cs="仿宋_GB2312"/>
          <w:bCs/>
          <w:sz w:val="30"/>
          <w:szCs w:val="30"/>
        </w:rPr>
        <w:fldChar w:fldCharType="begin"/>
      </w:r>
      <w:r>
        <w:rPr>
          <w:rFonts w:ascii="仿宋" w:hAnsi="仿宋" w:eastAsia="仿宋" w:cs="仿宋_GB2312"/>
          <w:bCs/>
          <w:sz w:val="30"/>
          <w:szCs w:val="30"/>
        </w:rPr>
        <w:instrText xml:space="preserve"> HYPERLINK "http://ggzyjy.xxz.gov.cn/zwgk_197/czxx/201906/t20190628_1495127.html" </w:instrText>
      </w:r>
      <w:r>
        <w:rPr>
          <w:rFonts w:ascii="仿宋" w:hAnsi="仿宋" w:eastAsia="仿宋" w:cs="仿宋_GB2312"/>
          <w:bCs/>
          <w:sz w:val="30"/>
          <w:szCs w:val="30"/>
        </w:rPr>
        <w:fldChar w:fldCharType="end"/>
      </w:r>
      <w:bookmarkEnd w:id="7"/>
      <w:bookmarkStart w:id="8" w:name="_Toc31692"/>
      <w:r>
        <w:rPr>
          <w:rFonts w:ascii="仿宋" w:hAnsi="仿宋" w:eastAsia="仿宋" w:cs="仿宋_GB2312"/>
          <w:bCs/>
          <w:sz w:val="30"/>
          <w:szCs w:val="30"/>
        </w:rPr>
        <w:fldChar w:fldCharType="begin"/>
      </w:r>
      <w:r>
        <w:rPr>
          <w:rFonts w:ascii="仿宋" w:hAnsi="仿宋" w:eastAsia="仿宋" w:cs="仿宋_GB2312"/>
          <w:bCs/>
          <w:sz w:val="30"/>
          <w:szCs w:val="30"/>
        </w:rPr>
        <w:instrText xml:space="preserve"> HYPERLINK "http://ggzyjy.xxz.gov.cn/zwgk_197/czxx/201906/t20190628_1495127.html" </w:instrText>
      </w:r>
      <w:r>
        <w:rPr>
          <w:rFonts w:ascii="仿宋" w:hAnsi="仿宋" w:eastAsia="仿宋" w:cs="仿宋_GB2312"/>
          <w:bCs/>
          <w:sz w:val="30"/>
          <w:szCs w:val="30"/>
        </w:rPr>
        <w:fldChar w:fldCharType="separate"/>
      </w:r>
      <w:r>
        <w:rPr>
          <w:rFonts w:ascii="仿宋" w:hAnsi="仿宋" w:eastAsia="仿宋" w:cs="仿宋_GB2312"/>
          <w:bCs/>
          <w:sz w:val="30"/>
          <w:szCs w:val="30"/>
        </w:rPr>
        <w:t>3</w:t>
      </w:r>
      <w:r>
        <w:rPr>
          <w:rFonts w:hint="eastAsia" w:ascii="仿宋" w:hAnsi="仿宋" w:eastAsia="仿宋" w:cs="仿宋_GB2312"/>
          <w:bCs/>
          <w:sz w:val="30"/>
          <w:szCs w:val="30"/>
        </w:rPr>
        <w:t>、</w:t>
      </w:r>
      <w:r>
        <w:rPr>
          <w:rFonts w:ascii="仿宋" w:hAnsi="仿宋" w:eastAsia="仿宋" w:cs="仿宋_GB2312"/>
          <w:bCs/>
          <w:sz w:val="30"/>
          <w:szCs w:val="30"/>
        </w:rPr>
        <w:t>年度部门资金收支决算情况</w:t>
      </w:r>
      <w:bookmarkEnd w:id="8"/>
      <w:r>
        <w:rPr>
          <w:rFonts w:ascii="仿宋" w:hAnsi="仿宋" w:eastAsia="仿宋" w:cs="仿宋_GB2312"/>
          <w:bCs/>
          <w:sz w:val="30"/>
          <w:szCs w:val="30"/>
        </w:rPr>
        <w:fldChar w:fldCharType="end"/>
      </w:r>
      <w:r>
        <w:rPr>
          <w:rFonts w:ascii="仿宋" w:hAnsi="仿宋_GB2312" w:eastAsia="仿宋" w:cs="仿宋_GB2312"/>
          <w:bCs/>
          <w:sz w:val="30"/>
          <w:szCs w:val="30"/>
        </w:rPr>
        <w:t> </w:t>
      </w:r>
      <w:r>
        <w:rPr>
          <w:rFonts w:hint="eastAsia" w:ascii="仿宋" w:hAnsi="仿宋" w:eastAsia="仿宋"/>
          <w:color w:val="333333"/>
          <w:kern w:val="0"/>
          <w:sz w:val="20"/>
          <w:szCs w:val="20"/>
          <w:shd w:val="clear" w:color="auto" w:fill="FFFFFF"/>
        </w:rPr>
        <w:t xml:space="preserve"> </w:t>
      </w:r>
    </w:p>
    <w:tbl>
      <w:tblPr>
        <w:tblStyle w:val="6"/>
        <w:tblW w:w="10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39"/>
        <w:gridCol w:w="1784"/>
        <w:gridCol w:w="2770"/>
        <w:gridCol w:w="1509"/>
        <w:gridCol w:w="139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tblHeader/>
        </w:trPr>
        <w:tc>
          <w:tcPr>
            <w:tcW w:w="2039" w:type="dxa"/>
            <w:vMerge w:val="restart"/>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ascii="仿宋" w:hAnsi="仿宋" w:eastAsia="仿宋" w:cs="仿宋_GB2312"/>
                <w:bCs/>
                <w:sz w:val="24"/>
              </w:rPr>
              <w:t>收入项目</w:t>
            </w:r>
          </w:p>
        </w:tc>
        <w:tc>
          <w:tcPr>
            <w:tcW w:w="1784" w:type="dxa"/>
            <w:vMerge w:val="restart"/>
            <w:tcMar>
              <w:top w:w="0" w:type="dxa"/>
              <w:left w:w="108" w:type="dxa"/>
              <w:bottom w:w="0" w:type="dxa"/>
              <w:right w:w="108" w:type="dxa"/>
            </w:tcMar>
            <w:vAlign w:val="center"/>
          </w:tcPr>
          <w:p>
            <w:pPr>
              <w:spacing w:line="280" w:lineRule="atLeast"/>
              <w:jc w:val="center"/>
              <w:textAlignment w:val="center"/>
              <w:rPr>
                <w:rFonts w:hint="eastAsia" w:ascii="仿宋" w:hAnsi="仿宋" w:eastAsia="仿宋" w:cs="仿宋_GB2312"/>
                <w:bCs/>
                <w:sz w:val="24"/>
              </w:rPr>
            </w:pPr>
            <w:r>
              <w:rPr>
                <w:rFonts w:ascii="仿宋" w:hAnsi="仿宋" w:eastAsia="仿宋" w:cs="仿宋_GB2312"/>
                <w:bCs/>
                <w:sz w:val="24"/>
              </w:rPr>
              <w:t>决算数</w:t>
            </w:r>
          </w:p>
          <w:p>
            <w:pPr>
              <w:spacing w:line="280" w:lineRule="atLeast"/>
              <w:textAlignment w:val="center"/>
              <w:rPr>
                <w:rFonts w:ascii="仿宋" w:hAnsi="仿宋" w:eastAsia="仿宋" w:cs="仿宋_GB2312"/>
                <w:bCs/>
                <w:sz w:val="24"/>
              </w:rPr>
            </w:pPr>
            <w:r>
              <w:rPr>
                <w:rFonts w:ascii="仿宋" w:hAnsi="仿宋" w:eastAsia="仿宋" w:cs="仿宋_GB2312"/>
                <w:bCs/>
                <w:sz w:val="24"/>
              </w:rPr>
              <w:t>（万元）</w:t>
            </w:r>
          </w:p>
        </w:tc>
        <w:tc>
          <w:tcPr>
            <w:tcW w:w="2770" w:type="dxa"/>
            <w:vMerge w:val="restart"/>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支出项目</w:t>
            </w:r>
          </w:p>
        </w:tc>
        <w:tc>
          <w:tcPr>
            <w:tcW w:w="4217" w:type="dxa"/>
            <w:gridSpan w:val="3"/>
            <w:tcMar>
              <w:top w:w="0" w:type="dxa"/>
              <w:left w:w="108" w:type="dxa"/>
              <w:bottom w:w="0" w:type="dxa"/>
              <w:right w:w="108" w:type="dxa"/>
            </w:tcMar>
            <w:vAlign w:val="top"/>
          </w:tcPr>
          <w:p>
            <w:pPr>
              <w:spacing w:line="280" w:lineRule="atLeast"/>
              <w:ind w:firstLine="480"/>
              <w:jc w:val="center"/>
              <w:textAlignment w:val="center"/>
              <w:rPr>
                <w:rFonts w:ascii="仿宋" w:hAnsi="仿宋" w:eastAsia="仿宋" w:cs="仿宋_GB2312"/>
                <w:bCs/>
                <w:sz w:val="24"/>
              </w:rPr>
            </w:pPr>
            <w:r>
              <w:rPr>
                <w:rFonts w:ascii="仿宋" w:hAnsi="仿宋" w:eastAsia="仿宋" w:cs="仿宋_GB2312"/>
                <w:bCs/>
                <w:sz w:val="24"/>
              </w:rPr>
              <w:t xml:space="preserve">决算数 </w:t>
            </w:r>
            <w:r>
              <w:rPr>
                <w:rFonts w:ascii="仿宋" w:hAnsi="仿宋_GB2312" w:eastAsia="仿宋" w:cs="仿宋_GB2312"/>
                <w:bCs/>
                <w:sz w:val="24"/>
              </w:rPr>
              <w:t> </w:t>
            </w:r>
            <w:r>
              <w:rPr>
                <w:rFonts w:ascii="仿宋" w:hAnsi="仿宋" w:eastAsia="仿宋" w:cs="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tblHeader/>
        </w:trPr>
        <w:tc>
          <w:tcPr>
            <w:tcW w:w="2039" w:type="dxa"/>
            <w:vMerge w:val="continue"/>
            <w:tcMar>
              <w:top w:w="0" w:type="dxa"/>
              <w:left w:w="108" w:type="dxa"/>
              <w:bottom w:w="0" w:type="dxa"/>
              <w:right w:w="108" w:type="dxa"/>
            </w:tcMar>
            <w:vAlign w:val="center"/>
          </w:tcPr>
          <w:p>
            <w:pPr>
              <w:rPr>
                <w:rFonts w:ascii="仿宋" w:hAnsi="仿宋" w:eastAsia="仿宋"/>
                <w:sz w:val="24"/>
              </w:rPr>
            </w:pPr>
          </w:p>
        </w:tc>
        <w:tc>
          <w:tcPr>
            <w:tcW w:w="1784" w:type="dxa"/>
            <w:vMerge w:val="continue"/>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p>
        </w:tc>
        <w:tc>
          <w:tcPr>
            <w:tcW w:w="2770" w:type="dxa"/>
            <w:vMerge w:val="continue"/>
            <w:tcMar>
              <w:top w:w="0" w:type="dxa"/>
              <w:left w:w="108" w:type="dxa"/>
              <w:bottom w:w="0" w:type="dxa"/>
              <w:right w:w="108" w:type="dxa"/>
            </w:tcMar>
            <w:vAlign w:val="center"/>
          </w:tcPr>
          <w:p>
            <w:pPr>
              <w:spacing w:line="280" w:lineRule="atLeast"/>
              <w:ind w:firstLine="480"/>
              <w:textAlignment w:val="center"/>
              <w:rPr>
                <w:rFonts w:ascii="仿宋" w:hAnsi="仿宋" w:eastAsia="仿宋" w:cs="仿宋_GB2312"/>
                <w:bCs/>
                <w:sz w:val="24"/>
              </w:rPr>
            </w:pPr>
          </w:p>
        </w:tc>
        <w:tc>
          <w:tcPr>
            <w:tcW w:w="1509"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Cs/>
                <w:sz w:val="24"/>
              </w:rPr>
            </w:pPr>
            <w:r>
              <w:rPr>
                <w:rFonts w:ascii="仿宋" w:hAnsi="仿宋" w:eastAsia="仿宋" w:cs="仿宋_GB2312"/>
                <w:bCs/>
                <w:sz w:val="24"/>
              </w:rPr>
              <w:t>小计</w:t>
            </w:r>
          </w:p>
        </w:tc>
        <w:tc>
          <w:tcPr>
            <w:tcW w:w="1395" w:type="dxa"/>
            <w:tcMar>
              <w:top w:w="0" w:type="dxa"/>
              <w:left w:w="108" w:type="dxa"/>
              <w:bottom w:w="0" w:type="dxa"/>
              <w:right w:w="108" w:type="dxa"/>
            </w:tcMar>
            <w:vAlign w:val="top"/>
          </w:tcPr>
          <w:p>
            <w:pPr>
              <w:spacing w:line="280" w:lineRule="atLeast"/>
              <w:textAlignment w:val="center"/>
              <w:rPr>
                <w:rFonts w:ascii="仿宋" w:hAnsi="仿宋" w:eastAsia="仿宋" w:cs="仿宋_GB2312"/>
                <w:bCs/>
                <w:sz w:val="24"/>
              </w:rPr>
            </w:pPr>
            <w:r>
              <w:rPr>
                <w:rFonts w:ascii="仿宋" w:hAnsi="仿宋" w:eastAsia="仿宋" w:cs="仿宋_GB2312"/>
                <w:bCs/>
                <w:sz w:val="24"/>
              </w:rPr>
              <w:t>一般公共预算财政拨款</w:t>
            </w:r>
          </w:p>
        </w:tc>
        <w:tc>
          <w:tcPr>
            <w:tcW w:w="1313"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Cs/>
                <w:sz w:val="24"/>
              </w:rPr>
            </w:pPr>
            <w:r>
              <w:rPr>
                <w:rFonts w:ascii="仿宋" w:hAnsi="仿宋" w:eastAsia="仿宋" w:cs="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一、一般公共预算财政拨款</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4643.22</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一、基本支出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3150.06</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3037.64</w:t>
            </w:r>
          </w:p>
        </w:tc>
        <w:tc>
          <w:tcPr>
            <w:tcW w:w="1313"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112.42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7"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二、政府性基金拨款</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hint="eastAsia" w:ascii="仿宋" w:hAnsi="仿宋" w:eastAsia="仿宋" w:cs="仿宋_GB2312"/>
                <w:bCs/>
                <w:sz w:val="24"/>
              </w:rPr>
              <w:t>5</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rPr>
            </w:pPr>
            <w:r>
              <w:rPr>
                <w:rFonts w:ascii="仿宋" w:hAnsi="仿宋" w:eastAsia="仿宋" w:cs="仿宋_GB2312"/>
                <w:bCs/>
                <w:sz w:val="24"/>
              </w:rPr>
              <w:t>其中：人员经费</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2826.56</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2826.56</w:t>
            </w:r>
          </w:p>
        </w:tc>
        <w:tc>
          <w:tcPr>
            <w:tcW w:w="1313"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1"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hint="eastAsia" w:ascii="仿宋" w:hAnsi="仿宋" w:eastAsia="仿宋" w:cs="仿宋_GB2312"/>
                <w:sz w:val="24"/>
              </w:rPr>
              <w:t>三、国有资本经营预算拨款</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38</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日常公用经费</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323.5</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323.5</w:t>
            </w:r>
          </w:p>
        </w:tc>
        <w:tc>
          <w:tcPr>
            <w:tcW w:w="1313"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三、其他收入拨款</w:t>
            </w: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hint="eastAsia" w:ascii="仿宋" w:hAnsi="仿宋" w:eastAsia="仿宋"/>
              </w:rPr>
            </w:pPr>
            <w:r>
              <w:rPr>
                <w:rFonts w:hint="eastAsia" w:ascii="仿宋" w:hAnsi="仿宋" w:eastAsia="仿宋"/>
              </w:rPr>
              <w:t>110.42</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二、项目支出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1648.58</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1605.58</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hint="eastAsia" w:ascii="仿宋" w:hAnsi="仿宋" w:eastAsia="仿宋"/>
              </w:rPr>
            </w:pPr>
            <w:r>
              <w:rPr>
                <w:rFonts w:hint="eastAsia" w:ascii="仿宋" w:hAnsi="仿宋" w:eastAsia="仿宋"/>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3"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其中：基本建设类项目</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行政事业类项目</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支出经济分类</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4"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工资福利支出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2113.42</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2,267.13</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商品服务支出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1707.56</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1565.54</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hint="eastAsia" w:ascii="仿宋" w:hAnsi="仿宋" w:eastAsia="仿宋"/>
              </w:rPr>
            </w:pPr>
            <w:r>
              <w:rPr>
                <w:rFonts w:hint="eastAsia" w:ascii="仿宋" w:hAnsi="仿宋" w:eastAsia="仿宋"/>
              </w:rPr>
              <w:t>142.02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对个人和家庭的补助</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888.20</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888.20</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9" w:hRule="atLeast"/>
        </w:trPr>
        <w:tc>
          <w:tcPr>
            <w:tcW w:w="2039" w:type="dxa"/>
            <w:tcMar>
              <w:top w:w="0" w:type="dxa"/>
              <w:left w:w="108" w:type="dxa"/>
              <w:bottom w:w="0" w:type="dxa"/>
              <w:right w:w="108" w:type="dxa"/>
            </w:tcMar>
            <w:vAlign w:val="center"/>
          </w:tcPr>
          <w:p>
            <w:pPr>
              <w:spacing w:line="280" w:lineRule="atLeast"/>
              <w:ind w:firstLine="480"/>
              <w:textAlignment w:val="center"/>
              <w:rPr>
                <w:rFonts w:ascii="仿宋" w:hAnsi="仿宋" w:eastAsia="仿宋"/>
              </w:rPr>
            </w:pPr>
            <w:r>
              <w:rPr>
                <w:rFonts w:eastAsia="仿宋"/>
                <w:kern w:val="0"/>
                <w:sz w:val="24"/>
              </w:rPr>
              <w:t> </w:t>
            </w:r>
          </w:p>
        </w:tc>
        <w:tc>
          <w:tcPr>
            <w:tcW w:w="1784" w:type="dxa"/>
            <w:tcMar>
              <w:top w:w="0" w:type="dxa"/>
              <w:left w:w="108" w:type="dxa"/>
              <w:bottom w:w="0" w:type="dxa"/>
              <w:right w:w="108" w:type="dxa"/>
            </w:tcMar>
            <w:vAlign w:val="center"/>
          </w:tcPr>
          <w:p>
            <w:pPr>
              <w:spacing w:line="280" w:lineRule="atLeast"/>
              <w:ind w:firstLine="420"/>
              <w:jc w:val="right"/>
              <w:textAlignment w:val="center"/>
              <w:rPr>
                <w:rFonts w:ascii="仿宋" w:hAnsi="仿宋" w:eastAsia="仿宋"/>
              </w:rPr>
            </w:pPr>
            <w:r>
              <w:rPr>
                <w:rFonts w:eastAsia="仿宋"/>
                <w:kern w:val="0"/>
                <w:szCs w:val="21"/>
              </w:rPr>
              <w:t> </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资本性支出</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89.45</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76.05</w:t>
            </w:r>
          </w:p>
        </w:tc>
        <w:tc>
          <w:tcPr>
            <w:tcW w:w="1313"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p>
        </w:tc>
        <w:tc>
          <w:tcPr>
            <w:tcW w:w="1784"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hint="eastAsia" w:ascii="仿宋" w:hAnsi="仿宋" w:eastAsia="仿宋" w:cs="仿宋_GB2312"/>
                <w:bCs/>
                <w:sz w:val="24"/>
              </w:rPr>
            </w:pPr>
            <w:r>
              <w:rPr>
                <w:rFonts w:hint="eastAsia" w:ascii="仿宋" w:hAnsi="仿宋" w:eastAsia="仿宋" w:cs="仿宋_GB2312"/>
                <w:bCs/>
                <w:sz w:val="24"/>
              </w:rPr>
              <w:t>对企业补助</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0</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0</w:t>
            </w:r>
          </w:p>
        </w:tc>
        <w:tc>
          <w:tcPr>
            <w:tcW w:w="1313" w:type="dxa"/>
            <w:tcMar>
              <w:top w:w="0" w:type="dxa"/>
              <w:left w:w="108" w:type="dxa"/>
              <w:bottom w:w="0" w:type="dxa"/>
              <w:right w:w="108" w:type="dxa"/>
            </w:tcMar>
            <w:vAlign w:val="center"/>
          </w:tcPr>
          <w:p>
            <w:pPr>
              <w:spacing w:line="280" w:lineRule="atLeast"/>
              <w:ind w:right="420" w:firstLine="420"/>
              <w:jc w:val="right"/>
              <w:textAlignment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本年收入合计</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4518.3</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本年支出合计</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4798.64</w:t>
            </w:r>
          </w:p>
        </w:tc>
        <w:tc>
          <w:tcPr>
            <w:tcW w:w="1395"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4643.22</w:t>
            </w:r>
          </w:p>
        </w:tc>
        <w:tc>
          <w:tcPr>
            <w:tcW w:w="1313" w:type="dxa"/>
            <w:tcMar>
              <w:top w:w="0" w:type="dxa"/>
              <w:left w:w="108" w:type="dxa"/>
              <w:bottom w:w="0" w:type="dxa"/>
              <w:right w:w="108" w:type="dxa"/>
            </w:tcMar>
            <w:vAlign w:val="center"/>
          </w:tcPr>
          <w:p>
            <w:pPr>
              <w:spacing w:line="280" w:lineRule="atLeast"/>
              <w:ind w:right="420" w:firstLine="420"/>
              <w:jc w:val="right"/>
              <w:textAlignment w:val="center"/>
              <w:rPr>
                <w:rFonts w:hint="eastAsia" w:ascii="仿宋" w:hAnsi="仿宋" w:eastAsia="仿宋"/>
              </w:rPr>
            </w:pPr>
            <w:r>
              <w:rPr>
                <w:rFonts w:hint="eastAsia" w:ascii="仿宋" w:hAnsi="仿宋" w:eastAsia="仿宋"/>
              </w:rPr>
              <w:t>155.42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rPr>
        <w:tc>
          <w:tcPr>
            <w:tcW w:w="2039"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三、年初拨款结转和结余</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1275.55</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rPr>
            </w:pPr>
            <w:r>
              <w:rPr>
                <w:rFonts w:ascii="仿宋" w:hAnsi="仿宋" w:eastAsia="仿宋" w:cs="仿宋_GB2312"/>
                <w:bCs/>
                <w:sz w:val="24"/>
              </w:rPr>
              <w:t>三、年末拨款结转和结余</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995.21</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652.1</w:t>
            </w:r>
          </w:p>
        </w:tc>
        <w:tc>
          <w:tcPr>
            <w:tcW w:w="1313" w:type="dxa"/>
            <w:tcMar>
              <w:top w:w="0" w:type="dxa"/>
              <w:left w:w="108" w:type="dxa"/>
              <w:bottom w:w="0" w:type="dxa"/>
              <w:right w:w="108" w:type="dxa"/>
            </w:tcMar>
            <w:vAlign w:val="center"/>
          </w:tcPr>
          <w:p>
            <w:pPr>
              <w:spacing w:line="280" w:lineRule="atLeast"/>
              <w:ind w:firstLine="480"/>
              <w:jc w:val="left"/>
              <w:textAlignment w:val="center"/>
              <w:rPr>
                <w:rFonts w:hint="eastAsia" w:ascii="仿宋" w:hAnsi="仿宋" w:eastAsia="仿宋"/>
              </w:rPr>
            </w:pPr>
            <w:r>
              <w:rPr>
                <w:rFonts w:hint="eastAsia" w:ascii="仿宋" w:hAnsi="仿宋" w:eastAsia="仿宋"/>
              </w:rPr>
              <w:t>343.11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2039"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其中：一般公共预算财政拨款</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930.43</w:t>
            </w:r>
          </w:p>
        </w:tc>
        <w:tc>
          <w:tcPr>
            <w:tcW w:w="2770"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其中：基本支出结转</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238.47</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197.97</w:t>
            </w:r>
          </w:p>
        </w:tc>
        <w:tc>
          <w:tcPr>
            <w:tcW w:w="1313" w:type="dxa"/>
            <w:tcMar>
              <w:top w:w="0" w:type="dxa"/>
              <w:left w:w="108" w:type="dxa"/>
              <w:bottom w:w="0" w:type="dxa"/>
              <w:right w:w="108" w:type="dxa"/>
            </w:tcMar>
            <w:vAlign w:val="center"/>
          </w:tcPr>
          <w:p>
            <w:pPr>
              <w:spacing w:line="280" w:lineRule="atLeast"/>
              <w:ind w:firstLine="480"/>
              <w:jc w:val="left"/>
              <w:textAlignment w:val="center"/>
              <w:rPr>
                <w:rFonts w:ascii="仿宋" w:hAnsi="仿宋" w:eastAsia="仿宋"/>
              </w:rPr>
            </w:pPr>
            <w:r>
              <w:rPr>
                <w:rFonts w:hint="eastAsia" w:ascii="仿宋" w:hAnsi="仿宋" w:eastAsia="仿宋"/>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trPr>
        <w:tc>
          <w:tcPr>
            <w:tcW w:w="2039" w:type="dxa"/>
            <w:tcMar>
              <w:top w:w="0" w:type="dxa"/>
              <w:left w:w="108" w:type="dxa"/>
              <w:bottom w:w="0" w:type="dxa"/>
              <w:right w:w="108" w:type="dxa"/>
            </w:tcMar>
            <w:vAlign w:val="center"/>
          </w:tcPr>
          <w:p>
            <w:pPr>
              <w:spacing w:line="280" w:lineRule="atLeast"/>
              <w:ind w:firstLine="240" w:firstLineChars="100"/>
              <w:textAlignment w:val="center"/>
              <w:rPr>
                <w:rFonts w:ascii="仿宋" w:hAnsi="仿宋" w:eastAsia="仿宋" w:cs="仿宋_GB2312"/>
                <w:bCs/>
                <w:sz w:val="24"/>
              </w:rPr>
            </w:pPr>
            <w:r>
              <w:rPr>
                <w:rFonts w:ascii="仿宋" w:hAnsi="仿宋" w:eastAsia="仿宋" w:cs="仿宋_GB2312"/>
                <w:bCs/>
                <w:sz w:val="24"/>
              </w:rPr>
              <w:t>政府性基金预算财政拨款</w:t>
            </w:r>
          </w:p>
        </w:tc>
        <w:tc>
          <w:tcPr>
            <w:tcW w:w="1784" w:type="dxa"/>
            <w:tcMar>
              <w:top w:w="0" w:type="dxa"/>
              <w:left w:w="108" w:type="dxa"/>
              <w:bottom w:w="0" w:type="dxa"/>
              <w:right w:w="108" w:type="dxa"/>
            </w:tcMar>
            <w:vAlign w:val="center"/>
          </w:tcPr>
          <w:p>
            <w:pPr>
              <w:spacing w:line="280" w:lineRule="atLeast"/>
              <w:jc w:val="right"/>
              <w:textAlignment w:val="center"/>
              <w:rPr>
                <w:rFonts w:hint="eastAsia" w:ascii="仿宋" w:hAnsi="仿宋" w:eastAsia="仿宋" w:cs="仿宋_GB2312"/>
                <w:bCs/>
                <w:sz w:val="24"/>
              </w:rPr>
            </w:pPr>
            <w:r>
              <w:rPr>
                <w:rFonts w:hint="eastAsia" w:ascii="仿宋" w:hAnsi="仿宋" w:eastAsia="仿宋" w:cs="仿宋_GB2312"/>
                <w:bCs/>
                <w:sz w:val="24"/>
              </w:rPr>
              <w:t>5</w:t>
            </w:r>
          </w:p>
        </w:tc>
        <w:tc>
          <w:tcPr>
            <w:tcW w:w="2770" w:type="dxa"/>
            <w:tcMar>
              <w:top w:w="0" w:type="dxa"/>
              <w:left w:w="108" w:type="dxa"/>
              <w:bottom w:w="0" w:type="dxa"/>
              <w:right w:w="108" w:type="dxa"/>
            </w:tcMar>
            <w:vAlign w:val="center"/>
          </w:tcPr>
          <w:p>
            <w:pPr>
              <w:spacing w:line="280" w:lineRule="atLeast"/>
              <w:textAlignment w:val="center"/>
              <w:rPr>
                <w:rFonts w:ascii="仿宋" w:hAnsi="仿宋" w:eastAsia="仿宋" w:cs="仿宋_GB2312"/>
                <w:bCs/>
                <w:sz w:val="24"/>
              </w:rPr>
            </w:pPr>
            <w:r>
              <w:rPr>
                <w:rFonts w:ascii="仿宋" w:hAnsi="仿宋" w:eastAsia="仿宋" w:cs="仿宋_GB2312"/>
                <w:bCs/>
                <w:sz w:val="24"/>
              </w:rPr>
              <w:t>项目支出结转和结余</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756.74</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454.13</w:t>
            </w:r>
          </w:p>
        </w:tc>
        <w:tc>
          <w:tcPr>
            <w:tcW w:w="1313" w:type="dxa"/>
            <w:tcMar>
              <w:top w:w="0" w:type="dxa"/>
              <w:left w:w="108" w:type="dxa"/>
              <w:bottom w:w="0" w:type="dxa"/>
              <w:right w:w="108" w:type="dxa"/>
            </w:tcMar>
            <w:vAlign w:val="center"/>
          </w:tcPr>
          <w:p>
            <w:pPr>
              <w:spacing w:line="280" w:lineRule="atLeast"/>
              <w:ind w:firstLine="480"/>
              <w:jc w:val="left"/>
              <w:textAlignment w:val="center"/>
              <w:rPr>
                <w:rFonts w:ascii="仿宋" w:hAnsi="仿宋" w:eastAsia="仿宋"/>
              </w:rPr>
            </w:pPr>
            <w:r>
              <w:rPr>
                <w:rFonts w:hint="eastAsia" w:ascii="仿宋" w:hAnsi="仿宋" w:eastAsia="仿宋"/>
              </w:rPr>
              <w:t>302.61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0" w:hRule="atLeast"/>
        </w:trPr>
        <w:tc>
          <w:tcPr>
            <w:tcW w:w="2039"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
                <w:bCs/>
                <w:sz w:val="24"/>
              </w:rPr>
            </w:pPr>
            <w:r>
              <w:rPr>
                <w:rFonts w:ascii="仿宋" w:hAnsi="仿宋" w:eastAsia="仿宋" w:cs="仿宋_GB2312"/>
                <w:b/>
                <w:bCs/>
                <w:sz w:val="24"/>
              </w:rPr>
              <w:t xml:space="preserve">总 </w:t>
            </w:r>
            <w:r>
              <w:rPr>
                <w:rFonts w:ascii="仿宋" w:hAnsi="仿宋_GB2312" w:eastAsia="仿宋" w:cs="仿宋_GB2312"/>
                <w:b/>
                <w:bCs/>
                <w:sz w:val="24"/>
              </w:rPr>
              <w:t>  </w:t>
            </w:r>
            <w:r>
              <w:rPr>
                <w:rFonts w:ascii="仿宋" w:hAnsi="仿宋" w:eastAsia="仿宋" w:cs="仿宋_GB2312"/>
                <w:b/>
                <w:bCs/>
                <w:sz w:val="24"/>
              </w:rPr>
              <w:t>计</w:t>
            </w:r>
          </w:p>
        </w:tc>
        <w:tc>
          <w:tcPr>
            <w:tcW w:w="1784"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5793.85</w:t>
            </w:r>
          </w:p>
        </w:tc>
        <w:tc>
          <w:tcPr>
            <w:tcW w:w="2770" w:type="dxa"/>
            <w:tcMar>
              <w:top w:w="0" w:type="dxa"/>
              <w:left w:w="108" w:type="dxa"/>
              <w:bottom w:w="0" w:type="dxa"/>
              <w:right w:w="108" w:type="dxa"/>
            </w:tcMar>
            <w:vAlign w:val="center"/>
          </w:tcPr>
          <w:p>
            <w:pPr>
              <w:spacing w:line="280" w:lineRule="atLeast"/>
              <w:jc w:val="center"/>
              <w:textAlignment w:val="center"/>
              <w:rPr>
                <w:rFonts w:ascii="仿宋" w:hAnsi="仿宋" w:eastAsia="仿宋" w:cs="仿宋_GB2312"/>
                <w:b/>
                <w:bCs/>
                <w:sz w:val="24"/>
              </w:rPr>
            </w:pPr>
            <w:r>
              <w:rPr>
                <w:rFonts w:ascii="仿宋" w:hAnsi="仿宋" w:eastAsia="仿宋" w:cs="仿宋_GB2312"/>
                <w:b/>
                <w:bCs/>
                <w:sz w:val="24"/>
              </w:rPr>
              <w:t xml:space="preserve">总 </w:t>
            </w:r>
            <w:r>
              <w:rPr>
                <w:rFonts w:ascii="仿宋" w:hAnsi="仿宋_GB2312" w:eastAsia="仿宋" w:cs="仿宋_GB2312"/>
                <w:b/>
                <w:bCs/>
                <w:sz w:val="24"/>
              </w:rPr>
              <w:t>  </w:t>
            </w:r>
            <w:r>
              <w:rPr>
                <w:rFonts w:ascii="仿宋" w:hAnsi="仿宋" w:eastAsia="仿宋" w:cs="仿宋_GB2312"/>
                <w:b/>
                <w:bCs/>
                <w:sz w:val="24"/>
              </w:rPr>
              <w:t>计</w:t>
            </w:r>
          </w:p>
        </w:tc>
        <w:tc>
          <w:tcPr>
            <w:tcW w:w="1509"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5793.85</w:t>
            </w:r>
          </w:p>
        </w:tc>
        <w:tc>
          <w:tcPr>
            <w:tcW w:w="1395" w:type="dxa"/>
            <w:tcMar>
              <w:top w:w="0" w:type="dxa"/>
              <w:left w:w="108" w:type="dxa"/>
              <w:bottom w:w="0" w:type="dxa"/>
              <w:right w:w="108" w:type="dxa"/>
            </w:tcMar>
            <w:vAlign w:val="center"/>
          </w:tcPr>
          <w:p>
            <w:pPr>
              <w:spacing w:line="280" w:lineRule="atLeast"/>
              <w:jc w:val="right"/>
              <w:textAlignment w:val="center"/>
              <w:rPr>
                <w:rFonts w:ascii="仿宋" w:hAnsi="仿宋" w:eastAsia="仿宋" w:cs="仿宋_GB2312"/>
                <w:bCs/>
                <w:sz w:val="24"/>
              </w:rPr>
            </w:pPr>
            <w:r>
              <w:rPr>
                <w:rFonts w:hint="eastAsia" w:ascii="仿宋" w:hAnsi="仿宋" w:eastAsia="仿宋" w:cs="仿宋_GB2312"/>
                <w:bCs/>
                <w:sz w:val="24"/>
              </w:rPr>
              <w:t>5295.32</w:t>
            </w:r>
          </w:p>
        </w:tc>
        <w:tc>
          <w:tcPr>
            <w:tcW w:w="1313" w:type="dxa"/>
            <w:tcMar>
              <w:top w:w="0" w:type="dxa"/>
              <w:left w:w="108" w:type="dxa"/>
              <w:bottom w:w="0" w:type="dxa"/>
              <w:right w:w="108" w:type="dxa"/>
            </w:tcMar>
            <w:vAlign w:val="center"/>
          </w:tcPr>
          <w:p>
            <w:pPr>
              <w:spacing w:line="280" w:lineRule="atLeast"/>
              <w:ind w:firstLine="480"/>
              <w:jc w:val="center"/>
              <w:textAlignment w:val="center"/>
              <w:rPr>
                <w:rFonts w:ascii="仿宋" w:hAnsi="仿宋" w:eastAsia="仿宋"/>
              </w:rPr>
            </w:pPr>
            <w:r>
              <w:rPr>
                <w:rFonts w:hint="eastAsia" w:ascii="仿宋" w:hAnsi="仿宋" w:eastAsia="仿宋"/>
              </w:rPr>
              <w:t>498.53</w:t>
            </w:r>
          </w:p>
        </w:tc>
      </w:tr>
    </w:tbl>
    <w:p>
      <w:pPr>
        <w:pStyle w:val="13"/>
        <w:spacing w:line="540" w:lineRule="exact"/>
        <w:ind w:firstLine="600"/>
        <w:rPr>
          <w:rFonts w:ascii="仿宋" w:hAnsi="仿宋" w:eastAsia="仿宋"/>
          <w:sz w:val="30"/>
          <w:szCs w:val="30"/>
        </w:rPr>
      </w:pPr>
      <w:bookmarkStart w:id="9" w:name="_Toc23662"/>
      <w:r>
        <w:rPr>
          <w:rFonts w:hint="eastAsia" w:ascii="仿宋" w:hAnsi="仿宋" w:eastAsia="仿宋"/>
          <w:sz w:val="30"/>
          <w:szCs w:val="30"/>
        </w:rPr>
        <w:fldChar w:fldCharType="begin"/>
      </w:r>
      <w:r>
        <w:rPr>
          <w:rFonts w:hint="eastAsia" w:ascii="仿宋" w:hAnsi="仿宋" w:eastAsia="仿宋"/>
          <w:sz w:val="30"/>
          <w:szCs w:val="30"/>
        </w:rPr>
        <w:instrText xml:space="preserve"> HYPERLINK "http://ggzyjy.xxz.gov.cn/zwgk_197/czxx/201906/t20190628_1495127.html" </w:instrText>
      </w:r>
      <w:r>
        <w:rPr>
          <w:rFonts w:hint="eastAsia" w:ascii="仿宋" w:hAnsi="仿宋" w:eastAsia="仿宋"/>
          <w:sz w:val="30"/>
          <w:szCs w:val="30"/>
        </w:rPr>
        <w:fldChar w:fldCharType="end"/>
      </w:r>
      <w:bookmarkEnd w:id="9"/>
      <w:r>
        <w:rPr>
          <w:rFonts w:ascii="仿宋" w:hAnsi="仿宋" w:eastAsia="仿宋"/>
          <w:sz w:val="30"/>
          <w:szCs w:val="30"/>
        </w:rPr>
        <w:t>年末结转结余情况：本部门</w:t>
      </w:r>
      <w:r>
        <w:rPr>
          <w:rFonts w:hint="eastAsia" w:ascii="仿宋" w:hAnsi="仿宋" w:eastAsia="仿宋"/>
          <w:sz w:val="30"/>
          <w:szCs w:val="30"/>
        </w:rPr>
        <w:t>上年结余结转为1275.55万元，其中基本支出结转205.47万元，项目支出结转1070.08万元。本年总收入为4518.3万元，其中基本支出3183.06万元，项目支出1335.24万元。本年总支出为4798.64万元，其中基本支出3150.06万元，项目支出1648.58万元。年末结余结转995.21万元，其中基本支出结转238.47万元，项目支出结余和结转756.74万元。</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一般公共预算支出情况</w:t>
      </w:r>
    </w:p>
    <w:p>
      <w:pPr>
        <w:pStyle w:val="13"/>
        <w:spacing w:line="540" w:lineRule="exact"/>
        <w:ind w:firstLine="602"/>
        <w:rPr>
          <w:rFonts w:hint="eastAsia" w:ascii="仿宋" w:hAnsi="仿宋" w:eastAsia="仿宋"/>
          <w:b/>
          <w:sz w:val="30"/>
          <w:szCs w:val="30"/>
        </w:rPr>
      </w:pPr>
      <w:r>
        <w:rPr>
          <w:rFonts w:hint="eastAsia" w:ascii="仿宋" w:hAnsi="仿宋" w:eastAsia="仿宋"/>
          <w:b/>
          <w:sz w:val="30"/>
          <w:szCs w:val="30"/>
        </w:rPr>
        <w:t>（一）基本支出情况</w:t>
      </w:r>
    </w:p>
    <w:p>
      <w:pPr>
        <w:pStyle w:val="13"/>
        <w:spacing w:line="540" w:lineRule="exact"/>
        <w:ind w:firstLine="600"/>
        <w:rPr>
          <w:rFonts w:hint="eastAsia" w:ascii="仿宋" w:hAnsi="仿宋" w:eastAsia="仿宋"/>
          <w:sz w:val="30"/>
          <w:szCs w:val="30"/>
        </w:rPr>
      </w:pPr>
      <w:r>
        <w:rPr>
          <w:rFonts w:ascii="仿宋" w:hAnsi="仿宋" w:eastAsia="仿宋"/>
          <w:sz w:val="30"/>
          <w:szCs w:val="30"/>
        </w:rPr>
        <w:t>本部门2</w:t>
      </w:r>
      <w:r>
        <w:rPr>
          <w:rFonts w:hint="eastAsia" w:ascii="仿宋" w:hAnsi="仿宋" w:eastAsia="仿宋"/>
          <w:sz w:val="30"/>
          <w:szCs w:val="30"/>
        </w:rPr>
        <w:t>020</w:t>
      </w:r>
      <w:r>
        <w:rPr>
          <w:rFonts w:ascii="仿宋" w:hAnsi="仿宋" w:eastAsia="仿宋"/>
          <w:sz w:val="30"/>
          <w:szCs w:val="30"/>
        </w:rPr>
        <w:t>年实际收到</w:t>
      </w:r>
      <w:r>
        <w:rPr>
          <w:rFonts w:hint="eastAsia" w:ascii="仿宋" w:hAnsi="仿宋" w:eastAsia="仿宋"/>
          <w:sz w:val="30"/>
          <w:szCs w:val="30"/>
        </w:rPr>
        <w:t>基本支出资金3072.64</w:t>
      </w:r>
      <w:r>
        <w:rPr>
          <w:rFonts w:ascii="仿宋" w:hAnsi="仿宋" w:eastAsia="仿宋"/>
          <w:sz w:val="30"/>
          <w:szCs w:val="30"/>
        </w:rPr>
        <w:t>万元，上年结转</w:t>
      </w:r>
      <w:r>
        <w:rPr>
          <w:rFonts w:hint="eastAsia" w:ascii="仿宋" w:hAnsi="仿宋" w:eastAsia="仿宋"/>
          <w:sz w:val="30"/>
          <w:szCs w:val="30"/>
        </w:rPr>
        <w:t>162.96</w:t>
      </w:r>
      <w:r>
        <w:rPr>
          <w:rFonts w:ascii="仿宋" w:hAnsi="仿宋" w:eastAsia="仿宋"/>
          <w:sz w:val="30"/>
          <w:szCs w:val="30"/>
        </w:rPr>
        <w:t>万元，本年可用</w:t>
      </w:r>
      <w:r>
        <w:rPr>
          <w:rFonts w:hint="eastAsia" w:ascii="仿宋" w:hAnsi="仿宋" w:eastAsia="仿宋"/>
          <w:sz w:val="30"/>
          <w:szCs w:val="30"/>
        </w:rPr>
        <w:t>基本支出</w:t>
      </w:r>
      <w:r>
        <w:rPr>
          <w:rFonts w:ascii="仿宋" w:hAnsi="仿宋" w:eastAsia="仿宋"/>
          <w:sz w:val="30"/>
          <w:szCs w:val="30"/>
        </w:rPr>
        <w:t>资金</w:t>
      </w:r>
      <w:r>
        <w:rPr>
          <w:rFonts w:hint="eastAsia" w:ascii="仿宋" w:hAnsi="仿宋" w:eastAsia="仿宋"/>
          <w:sz w:val="30"/>
          <w:szCs w:val="30"/>
        </w:rPr>
        <w:t>3235.6</w:t>
      </w:r>
      <w:r>
        <w:rPr>
          <w:rFonts w:ascii="仿宋" w:hAnsi="仿宋" w:eastAsia="仿宋"/>
          <w:sz w:val="30"/>
          <w:szCs w:val="30"/>
        </w:rPr>
        <w:t>万元（均为财政拨款），实际支出资金</w:t>
      </w:r>
      <w:r>
        <w:rPr>
          <w:rFonts w:hint="eastAsia" w:ascii="仿宋" w:hAnsi="仿宋" w:eastAsia="仿宋"/>
          <w:sz w:val="30"/>
          <w:szCs w:val="30"/>
        </w:rPr>
        <w:t>3037.64</w:t>
      </w:r>
      <w:r>
        <w:rPr>
          <w:rFonts w:ascii="仿宋" w:hAnsi="仿宋" w:eastAsia="仿宋"/>
          <w:sz w:val="30"/>
          <w:szCs w:val="30"/>
        </w:rPr>
        <w:t>万元（均为财政拨款支出）。年末</w:t>
      </w:r>
      <w:r>
        <w:rPr>
          <w:rFonts w:hint="eastAsia" w:ascii="仿宋" w:hAnsi="仿宋" w:eastAsia="仿宋"/>
          <w:sz w:val="30"/>
          <w:szCs w:val="30"/>
        </w:rPr>
        <w:t>基本支出结余和结转</w:t>
      </w:r>
      <w:r>
        <w:rPr>
          <w:rFonts w:hint="eastAsia" w:ascii="仿宋" w:hAnsi="仿宋" w:eastAsia="仿宋" w:cs="仿宋_GB2312"/>
          <w:color w:val="000000"/>
          <w:kern w:val="0"/>
          <w:sz w:val="28"/>
          <w:szCs w:val="28"/>
          <w:shd w:val="clear" w:color="auto" w:fill="FFFFFF"/>
        </w:rPr>
        <w:t>197.97</w:t>
      </w:r>
      <w:r>
        <w:rPr>
          <w:rFonts w:hint="eastAsia" w:ascii="仿宋" w:hAnsi="仿宋" w:eastAsia="仿宋"/>
          <w:sz w:val="30"/>
          <w:szCs w:val="30"/>
        </w:rPr>
        <w:t>万元。基本支出</w:t>
      </w:r>
      <w:r>
        <w:rPr>
          <w:rFonts w:ascii="仿宋" w:hAnsi="仿宋" w:eastAsia="仿宋"/>
          <w:sz w:val="30"/>
          <w:szCs w:val="30"/>
        </w:rPr>
        <w:t>资金主要用于</w:t>
      </w:r>
      <w:r>
        <w:rPr>
          <w:rFonts w:hint="eastAsia" w:ascii="仿宋" w:hAnsi="仿宋" w:eastAsia="仿宋"/>
          <w:sz w:val="30"/>
          <w:szCs w:val="30"/>
        </w:rPr>
        <w:t>人员工资福利及奖金、招待费、劳务费、办公费、差旅费及交通费等日常公用经费支出</w:t>
      </w:r>
      <w:r>
        <w:rPr>
          <w:rFonts w:ascii="仿宋" w:hAnsi="仿宋" w:eastAsia="仿宋"/>
          <w:sz w:val="30"/>
          <w:szCs w:val="30"/>
        </w:rPr>
        <w:t>。</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年基本支出为3037.64万元，比去年同比减少182.98万元，减少率为5.68%；其中人员经费支出2826.56万元，比去年同比减少154.6万元，减少率为5.18%；日常公用经费支出211.07万元，比去年同比减少28.39万元，减少率为11.85%。</w:t>
      </w:r>
    </w:p>
    <w:p>
      <w:pPr>
        <w:pStyle w:val="13"/>
        <w:spacing w:line="540" w:lineRule="exact"/>
        <w:ind w:firstLine="602"/>
        <w:rPr>
          <w:rFonts w:hint="eastAsia" w:ascii="仿宋" w:hAnsi="仿宋" w:eastAsia="仿宋"/>
          <w:b/>
          <w:sz w:val="30"/>
          <w:szCs w:val="30"/>
        </w:rPr>
      </w:pPr>
      <w:r>
        <w:rPr>
          <w:rFonts w:hint="eastAsia" w:ascii="仿宋" w:hAnsi="仿宋" w:eastAsia="仿宋"/>
          <w:b/>
          <w:sz w:val="30"/>
          <w:szCs w:val="30"/>
        </w:rPr>
        <w:t>（二）项目支出情况</w:t>
      </w:r>
    </w:p>
    <w:p>
      <w:pPr>
        <w:pStyle w:val="13"/>
        <w:spacing w:line="540" w:lineRule="exact"/>
        <w:ind w:firstLine="6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资金使用及项目完成情况</w:t>
      </w:r>
    </w:p>
    <w:p>
      <w:pPr>
        <w:pStyle w:val="13"/>
        <w:spacing w:line="540" w:lineRule="exact"/>
        <w:ind w:firstLine="600"/>
        <w:rPr>
          <w:rFonts w:hint="eastAsia" w:ascii="仿宋" w:hAnsi="仿宋" w:eastAsia="仿宋"/>
          <w:sz w:val="30"/>
          <w:szCs w:val="30"/>
        </w:rPr>
      </w:pPr>
      <w:r>
        <w:rPr>
          <w:rFonts w:ascii="仿宋" w:hAnsi="仿宋" w:eastAsia="仿宋"/>
          <w:sz w:val="30"/>
          <w:szCs w:val="30"/>
        </w:rPr>
        <w:t>本部门2</w:t>
      </w:r>
      <w:r>
        <w:rPr>
          <w:rFonts w:hint="eastAsia" w:ascii="仿宋" w:hAnsi="仿宋" w:eastAsia="仿宋"/>
          <w:sz w:val="30"/>
          <w:szCs w:val="30"/>
        </w:rPr>
        <w:t>020</w:t>
      </w:r>
      <w:r>
        <w:rPr>
          <w:rFonts w:ascii="仿宋" w:hAnsi="仿宋" w:eastAsia="仿宋"/>
          <w:sz w:val="30"/>
          <w:szCs w:val="30"/>
        </w:rPr>
        <w:t>年实际收到项目资金</w:t>
      </w:r>
      <w:r>
        <w:rPr>
          <w:rFonts w:hint="eastAsia" w:ascii="仿宋" w:hAnsi="仿宋" w:eastAsia="仿宋"/>
          <w:sz w:val="30"/>
          <w:szCs w:val="30"/>
        </w:rPr>
        <w:t>1292.24</w:t>
      </w:r>
      <w:r>
        <w:rPr>
          <w:rFonts w:ascii="仿宋" w:hAnsi="仿宋" w:eastAsia="仿宋"/>
          <w:sz w:val="30"/>
          <w:szCs w:val="30"/>
        </w:rPr>
        <w:t>万元，上年结转</w:t>
      </w:r>
      <w:r>
        <w:rPr>
          <w:rFonts w:hint="eastAsia" w:ascii="仿宋" w:hAnsi="仿宋" w:eastAsia="仿宋"/>
          <w:sz w:val="30"/>
          <w:szCs w:val="30"/>
        </w:rPr>
        <w:t>767.47</w:t>
      </w:r>
      <w:r>
        <w:rPr>
          <w:rFonts w:ascii="仿宋" w:hAnsi="仿宋" w:eastAsia="仿宋"/>
          <w:sz w:val="30"/>
          <w:szCs w:val="30"/>
        </w:rPr>
        <w:t>万元，本年可用项目资金</w:t>
      </w:r>
      <w:r>
        <w:rPr>
          <w:rFonts w:hint="eastAsia" w:ascii="仿宋" w:hAnsi="仿宋" w:eastAsia="仿宋"/>
          <w:sz w:val="30"/>
          <w:szCs w:val="30"/>
        </w:rPr>
        <w:t>2059.71</w:t>
      </w:r>
      <w:r>
        <w:rPr>
          <w:rFonts w:ascii="仿宋" w:hAnsi="仿宋" w:eastAsia="仿宋"/>
          <w:sz w:val="30"/>
          <w:szCs w:val="30"/>
        </w:rPr>
        <w:t>万元（</w:t>
      </w:r>
      <w:r>
        <w:rPr>
          <w:rFonts w:hint="eastAsia" w:ascii="仿宋" w:hAnsi="仿宋" w:eastAsia="仿宋"/>
          <w:sz w:val="30"/>
          <w:szCs w:val="30"/>
        </w:rPr>
        <w:t>均为财政拨款</w:t>
      </w:r>
      <w:r>
        <w:rPr>
          <w:rFonts w:ascii="仿宋" w:hAnsi="仿宋" w:eastAsia="仿宋"/>
          <w:sz w:val="30"/>
          <w:szCs w:val="30"/>
        </w:rPr>
        <w:t>），实际支出项目资金</w:t>
      </w:r>
      <w:r>
        <w:rPr>
          <w:rFonts w:hint="eastAsia" w:ascii="仿宋" w:hAnsi="仿宋" w:eastAsia="仿宋"/>
          <w:sz w:val="30"/>
          <w:szCs w:val="30"/>
        </w:rPr>
        <w:t>1605.58</w:t>
      </w:r>
      <w:r>
        <w:rPr>
          <w:rFonts w:ascii="仿宋" w:hAnsi="仿宋" w:eastAsia="仿宋"/>
          <w:sz w:val="30"/>
          <w:szCs w:val="30"/>
        </w:rPr>
        <w:t>万元（</w:t>
      </w:r>
      <w:r>
        <w:rPr>
          <w:rFonts w:hint="eastAsia" w:ascii="仿宋" w:hAnsi="仿宋" w:eastAsia="仿宋"/>
          <w:sz w:val="30"/>
          <w:szCs w:val="30"/>
        </w:rPr>
        <w:t>均为财政拨款支出</w:t>
      </w:r>
      <w:r>
        <w:rPr>
          <w:rFonts w:ascii="仿宋" w:hAnsi="仿宋" w:eastAsia="仿宋"/>
          <w:sz w:val="30"/>
          <w:szCs w:val="30"/>
        </w:rPr>
        <w:t>）。年末</w:t>
      </w:r>
      <w:r>
        <w:rPr>
          <w:rFonts w:hint="eastAsia" w:ascii="仿宋" w:hAnsi="仿宋" w:eastAsia="仿宋"/>
          <w:sz w:val="30"/>
          <w:szCs w:val="30"/>
        </w:rPr>
        <w:t>项目支出结余和结转454.13万元。</w:t>
      </w:r>
    </w:p>
    <w:p>
      <w:pPr>
        <w:pStyle w:val="13"/>
        <w:spacing w:line="540" w:lineRule="exact"/>
        <w:ind w:firstLine="6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w:t>
      </w:r>
      <w:r>
        <w:rPr>
          <w:rFonts w:ascii="仿宋" w:hAnsi="仿宋" w:eastAsia="仿宋"/>
          <w:sz w:val="30"/>
          <w:szCs w:val="30"/>
        </w:rPr>
        <w:t>项目管理情况</w:t>
      </w:r>
    </w:p>
    <w:p>
      <w:pPr>
        <w:pStyle w:val="13"/>
        <w:spacing w:line="540" w:lineRule="exact"/>
        <w:ind w:firstLine="600"/>
        <w:rPr>
          <w:rFonts w:hint="eastAsia" w:ascii="仿宋" w:hAnsi="仿宋" w:eastAsia="仿宋"/>
          <w:sz w:val="30"/>
          <w:szCs w:val="30"/>
        </w:rPr>
      </w:pPr>
      <w:r>
        <w:rPr>
          <w:rFonts w:ascii="仿宋" w:hAnsi="仿宋" w:eastAsia="仿宋"/>
          <w:sz w:val="30"/>
          <w:szCs w:val="30"/>
        </w:rPr>
        <w:t>为加强项目资金管理，规范项目管理行为，提高项目管理水平，保证项目顺利实施，</w:t>
      </w:r>
      <w:r>
        <w:rPr>
          <w:rFonts w:hint="eastAsia" w:ascii="仿宋" w:hAnsi="仿宋" w:eastAsia="仿宋"/>
          <w:sz w:val="30"/>
          <w:szCs w:val="30"/>
        </w:rPr>
        <w:t>本局</w:t>
      </w:r>
      <w:r>
        <w:rPr>
          <w:rFonts w:ascii="仿宋" w:hAnsi="仿宋" w:eastAsia="仿宋"/>
          <w:sz w:val="30"/>
          <w:szCs w:val="30"/>
        </w:rPr>
        <w:t>制定了财务管理制度、项目资金管理制度、专项资金管理办法等，对项目管理职责、申报与组织实施、项目资金的管理、监督检查与验收等进行了规定，成立了工作领导小组、明确工作职责、确定责任部门、建设对象、建设计划，制定工作方案、项目实施细则、考核办法等。20</w:t>
      </w:r>
      <w:r>
        <w:rPr>
          <w:rFonts w:hint="eastAsia" w:ascii="仿宋" w:hAnsi="仿宋" w:eastAsia="仿宋"/>
          <w:sz w:val="30"/>
          <w:szCs w:val="30"/>
        </w:rPr>
        <w:t>20</w:t>
      </w:r>
      <w:r>
        <w:rPr>
          <w:rFonts w:ascii="仿宋" w:hAnsi="仿宋" w:eastAsia="仿宋"/>
          <w:sz w:val="30"/>
          <w:szCs w:val="30"/>
        </w:rPr>
        <w:t>年本</w:t>
      </w:r>
      <w:r>
        <w:rPr>
          <w:rFonts w:hint="eastAsia" w:ascii="仿宋" w:hAnsi="仿宋" w:eastAsia="仿宋"/>
          <w:sz w:val="30"/>
          <w:szCs w:val="30"/>
        </w:rPr>
        <w:t>局</w:t>
      </w:r>
      <w:r>
        <w:rPr>
          <w:rFonts w:ascii="仿宋" w:hAnsi="仿宋" w:eastAsia="仿宋"/>
          <w:sz w:val="30"/>
          <w:szCs w:val="30"/>
        </w:rPr>
        <w:t>项目支出，严格按照制度、规定等进行。</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三、</w:t>
      </w:r>
      <w:r>
        <w:rPr>
          <w:rFonts w:ascii="黑体" w:hAnsi="黑体" w:eastAsia="黑体"/>
          <w:sz w:val="32"/>
          <w:szCs w:val="32"/>
        </w:rPr>
        <w:t>政府性基金预算支出情况</w:t>
      </w:r>
    </w:p>
    <w:p>
      <w:pPr>
        <w:spacing w:line="540" w:lineRule="exact"/>
        <w:ind w:firstLine="600" w:firstLineChars="200"/>
        <w:jc w:val="left"/>
        <w:rPr>
          <w:rFonts w:hint="eastAsia" w:ascii="仿宋" w:hAnsi="仿宋" w:eastAsia="仿宋"/>
          <w:sz w:val="30"/>
          <w:szCs w:val="30"/>
        </w:rPr>
      </w:pPr>
      <w:r>
        <w:rPr>
          <w:rFonts w:hint="eastAsia" w:ascii="仿宋" w:hAnsi="仿宋" w:eastAsia="仿宋"/>
          <w:sz w:val="30"/>
          <w:szCs w:val="30"/>
        </w:rPr>
        <w:t>本部门2020年实际收到政府性基金5万元，本年可用项目资金5万元，实际支出项目资金5万元。年末无结余和结转。</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四、</w:t>
      </w:r>
      <w:r>
        <w:rPr>
          <w:rFonts w:ascii="黑体" w:hAnsi="黑体" w:eastAsia="黑体"/>
          <w:sz w:val="32"/>
          <w:szCs w:val="32"/>
        </w:rPr>
        <w:t>国有资本经营预算支出情况</w:t>
      </w:r>
    </w:p>
    <w:p>
      <w:pPr>
        <w:spacing w:line="540" w:lineRule="exact"/>
        <w:ind w:firstLine="600" w:firstLineChars="200"/>
        <w:jc w:val="left"/>
        <w:rPr>
          <w:rFonts w:hint="eastAsia" w:ascii="仿宋" w:hAnsi="仿宋" w:eastAsia="仿宋"/>
          <w:sz w:val="30"/>
          <w:szCs w:val="30"/>
        </w:rPr>
      </w:pPr>
      <w:r>
        <w:rPr>
          <w:rFonts w:hint="eastAsia" w:ascii="仿宋" w:hAnsi="仿宋" w:eastAsia="仿宋"/>
          <w:sz w:val="30"/>
          <w:szCs w:val="30"/>
        </w:rPr>
        <w:t>2020年国有资本经营预算收入38万元，支出38万元，年末无结余结转。</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五、</w:t>
      </w:r>
      <w:r>
        <w:rPr>
          <w:rFonts w:ascii="黑体" w:hAnsi="黑体" w:eastAsia="黑体"/>
          <w:sz w:val="32"/>
          <w:szCs w:val="32"/>
        </w:rPr>
        <w:t>社会保险基金预算支出情况</w:t>
      </w:r>
    </w:p>
    <w:p>
      <w:pPr>
        <w:spacing w:line="540" w:lineRule="exact"/>
        <w:ind w:firstLine="600" w:firstLineChars="200"/>
        <w:jc w:val="left"/>
        <w:rPr>
          <w:rFonts w:ascii="仿宋" w:hAnsi="仿宋" w:eastAsia="仿宋"/>
          <w:sz w:val="30"/>
          <w:szCs w:val="30"/>
        </w:rPr>
      </w:pPr>
      <w:r>
        <w:rPr>
          <w:rFonts w:hint="eastAsia" w:ascii="仿宋" w:hAnsi="仿宋" w:eastAsia="仿宋"/>
          <w:sz w:val="30"/>
          <w:szCs w:val="30"/>
        </w:rPr>
        <w:t>无</w:t>
      </w:r>
    </w:p>
    <w:p>
      <w:pPr>
        <w:spacing w:line="600" w:lineRule="exact"/>
        <w:ind w:firstLine="640" w:firstLineChars="200"/>
        <w:jc w:val="left"/>
        <w:rPr>
          <w:rFonts w:ascii="黑体" w:hAnsi="黑体" w:eastAsia="黑体"/>
          <w:sz w:val="32"/>
          <w:szCs w:val="32"/>
        </w:rPr>
      </w:pPr>
      <w:r>
        <w:rPr>
          <w:rFonts w:ascii="黑体" w:hAnsi="黑体" w:eastAsia="黑体"/>
          <w:sz w:val="32"/>
          <w:szCs w:val="32"/>
        </w:rPr>
        <w:t>六、部门整体支出绩效情况</w:t>
      </w:r>
    </w:p>
    <w:p>
      <w:pPr>
        <w:spacing w:line="600" w:lineRule="exact"/>
        <w:ind w:firstLine="640" w:firstLineChars="200"/>
        <w:jc w:val="left"/>
        <w:rPr>
          <w:rFonts w:hint="eastAsia" w:ascii="仿宋" w:hAnsi="仿宋" w:eastAsia="仿宋"/>
          <w:b/>
          <w:color w:val="000000"/>
          <w:sz w:val="32"/>
          <w:szCs w:val="32"/>
        </w:rPr>
      </w:pPr>
      <w:bookmarkStart w:id="10" w:name="_Toc32412_WPSOffice_Level2"/>
      <w:r>
        <w:rPr>
          <w:rFonts w:hint="eastAsia" w:ascii="仿宋" w:hAnsi="仿宋" w:eastAsia="仿宋"/>
          <w:b/>
          <w:color w:val="000000"/>
          <w:sz w:val="32"/>
          <w:szCs w:val="32"/>
        </w:rPr>
        <w:t>1、投入（13分），实际得分（13分）</w:t>
      </w:r>
      <w:bookmarkEnd w:id="10"/>
    </w:p>
    <w:p>
      <w:pPr>
        <w:spacing w:line="600" w:lineRule="exact"/>
        <w:ind w:firstLine="640" w:firstLineChars="200"/>
        <w:jc w:val="left"/>
        <w:rPr>
          <w:rFonts w:hint="eastAsia" w:ascii="仿宋" w:hAnsi="仿宋" w:eastAsia="仿宋"/>
          <w:b/>
          <w:color w:val="000000"/>
          <w:sz w:val="32"/>
          <w:szCs w:val="32"/>
        </w:rPr>
      </w:pPr>
      <w:bookmarkStart w:id="11" w:name="_Toc18725"/>
      <w:bookmarkStart w:id="12" w:name="_Toc3141_WPSOffice_Level3"/>
      <w:r>
        <w:rPr>
          <w:rFonts w:hint="eastAsia" w:ascii="仿宋" w:hAnsi="仿宋" w:eastAsia="仿宋"/>
          <w:b/>
          <w:color w:val="000000"/>
          <w:sz w:val="32"/>
          <w:szCs w:val="32"/>
        </w:rPr>
        <w:t>（1）目标设定（6分），实际得分（6分）</w:t>
      </w:r>
      <w:bookmarkEnd w:id="11"/>
      <w:bookmarkEnd w:id="12"/>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①绩效目标合理性（3分），实际得分（3分）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本局设立的整体绩效目标符合国家法律法规、国民经济和社会发展总体规划,符合“三定”方案确定的职责与部门制定的中长期实施规划。根据评价标准该项得满分3分。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②绩效指标明确性（3分），实际得分（3分）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本局设计的绩效指标清晰、细化、可衡量，与部门年度的任务数相对应，并与本年度部门预算资金相匹配。根据评价标准该项得满分3分。</w:t>
      </w:r>
    </w:p>
    <w:p>
      <w:pPr>
        <w:spacing w:line="600" w:lineRule="exact"/>
        <w:ind w:firstLine="640" w:firstLineChars="200"/>
        <w:jc w:val="left"/>
        <w:rPr>
          <w:rFonts w:hint="eastAsia" w:ascii="仿宋" w:hAnsi="仿宋" w:eastAsia="仿宋"/>
          <w:b/>
          <w:color w:val="000000"/>
          <w:sz w:val="32"/>
          <w:szCs w:val="32"/>
        </w:rPr>
      </w:pPr>
      <w:bookmarkStart w:id="13" w:name="_Toc26666"/>
      <w:bookmarkStart w:id="14" w:name="_Toc16786_WPSOffice_Level3"/>
      <w:r>
        <w:rPr>
          <w:rFonts w:hint="eastAsia" w:ascii="仿宋" w:hAnsi="仿宋" w:eastAsia="仿宋"/>
          <w:b/>
          <w:color w:val="000000"/>
          <w:sz w:val="32"/>
          <w:szCs w:val="32"/>
        </w:rPr>
        <w:t>（2）预算配置（7分），实际得分（7分）</w:t>
      </w:r>
      <w:bookmarkEnd w:id="13"/>
      <w:bookmarkEnd w:id="14"/>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①在职人员控制率（2分），实际得分（2分）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本部门2020年年末实际在职人员为137人，编委核定的编制人数为151人，实际在职人员数占编委核定的编制数的比率＝（在职人员数÷编制数）×100%＝90.72%</w:t>
      </w:r>
      <w:r>
        <w:rPr>
          <w:rFonts w:ascii="仿宋" w:hAnsi="仿宋" w:eastAsia="仿宋" w:cs="Arial"/>
          <w:sz w:val="30"/>
          <w:szCs w:val="30"/>
        </w:rPr>
        <w:t>≤</w:t>
      </w:r>
      <w:r>
        <w:rPr>
          <w:rFonts w:hint="eastAsia" w:ascii="仿宋" w:hAnsi="仿宋" w:eastAsia="仿宋"/>
          <w:sz w:val="30"/>
          <w:szCs w:val="30"/>
        </w:rPr>
        <w:t>100%，根据评价标准该项得满分2分。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②“三公经费”变</w:t>
      </w:r>
      <w:r>
        <w:rPr>
          <w:rFonts w:hint="eastAsia" w:ascii="仿宋" w:hAnsi="仿宋" w:eastAsia="仿宋"/>
          <w:b/>
          <w:sz w:val="32"/>
          <w:szCs w:val="32"/>
        </w:rPr>
        <w:t>动率(2分），</w:t>
      </w:r>
      <w:r>
        <w:rPr>
          <w:rFonts w:hint="eastAsia" w:ascii="仿宋" w:hAnsi="仿宋" w:eastAsia="仿宋"/>
          <w:b/>
          <w:color w:val="000000"/>
          <w:sz w:val="32"/>
          <w:szCs w:val="32"/>
        </w:rPr>
        <w:t>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本部门预算安排“三公经费”总额为142.2万元，而2019年度预算安排的“三公经费”总额为151.8万元。本部门“三公经费”变动率＝（本年度“三公经费”预算数－上年度“三公经费”预算数）÷上年度“三公经费预算数”＝-6.32</w:t>
      </w:r>
      <w:r>
        <w:rPr>
          <w:rFonts w:ascii="仿宋" w:hAnsi="仿宋" w:eastAsia="仿宋" w:cs="Arial"/>
          <w:sz w:val="30"/>
          <w:szCs w:val="30"/>
        </w:rPr>
        <w:t>≤</w:t>
      </w:r>
      <w:r>
        <w:rPr>
          <w:rFonts w:hint="eastAsia" w:ascii="仿宋" w:hAnsi="仿宋" w:eastAsia="仿宋"/>
          <w:sz w:val="30"/>
          <w:szCs w:val="30"/>
        </w:rPr>
        <w:t>0。根据评价标准该项得满分2分。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③重点支出安排率（3分），实际得分（3分）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2020年本部门预算安排总支出2635.35万元，重点预算支出2635.35万元，重点支出安排率=（重点预算支出/预算总支出）*100%=100%，根据评价标准该项得满分3分。</w:t>
      </w:r>
    </w:p>
    <w:p>
      <w:pPr>
        <w:spacing w:line="600" w:lineRule="exact"/>
        <w:ind w:firstLine="640" w:firstLineChars="200"/>
        <w:jc w:val="left"/>
        <w:rPr>
          <w:rFonts w:hint="eastAsia" w:ascii="仿宋" w:hAnsi="仿宋" w:eastAsia="仿宋"/>
          <w:b/>
          <w:color w:val="000000"/>
          <w:sz w:val="32"/>
          <w:szCs w:val="32"/>
        </w:rPr>
      </w:pPr>
      <w:bookmarkStart w:id="15" w:name="_Toc29317_WPSOffice_Level2"/>
      <w:r>
        <w:rPr>
          <w:rFonts w:hint="eastAsia" w:ascii="仿宋" w:hAnsi="仿宋" w:eastAsia="仿宋"/>
          <w:b/>
          <w:color w:val="000000"/>
          <w:sz w:val="32"/>
          <w:szCs w:val="32"/>
        </w:rPr>
        <w:t>2、过程</w:t>
      </w:r>
      <w:bookmarkStart w:id="16" w:name="_Toc3489_WPSOffice_Level3"/>
      <w:r>
        <w:rPr>
          <w:rFonts w:hint="eastAsia" w:ascii="仿宋" w:hAnsi="仿宋" w:eastAsia="仿宋"/>
          <w:b/>
          <w:color w:val="000000"/>
          <w:sz w:val="32"/>
          <w:szCs w:val="32"/>
        </w:rPr>
        <w:t>（61分），实际得分（52分）</w:t>
      </w:r>
      <w:bookmarkEnd w:id="15"/>
      <w:bookmarkEnd w:id="16"/>
    </w:p>
    <w:p>
      <w:pPr>
        <w:spacing w:line="600" w:lineRule="exact"/>
        <w:ind w:firstLine="640" w:firstLineChars="200"/>
        <w:jc w:val="left"/>
        <w:rPr>
          <w:rFonts w:hint="eastAsia" w:ascii="仿宋" w:hAnsi="仿宋" w:eastAsia="仿宋"/>
          <w:b/>
          <w:sz w:val="32"/>
          <w:szCs w:val="32"/>
        </w:rPr>
      </w:pPr>
      <w:bookmarkStart w:id="17" w:name="_Toc3249"/>
      <w:bookmarkStart w:id="18" w:name="_Toc27148_WPSOffice_Level3"/>
      <w:r>
        <w:rPr>
          <w:rFonts w:hint="eastAsia" w:ascii="仿宋" w:hAnsi="仿宋" w:eastAsia="仿宋"/>
          <w:b/>
          <w:color w:val="000000"/>
          <w:sz w:val="32"/>
          <w:szCs w:val="32"/>
        </w:rPr>
        <w:t>（1）预算执行情况（41分），实际得分</w:t>
      </w:r>
      <w:r>
        <w:rPr>
          <w:rFonts w:hint="eastAsia" w:ascii="仿宋" w:hAnsi="仿宋" w:eastAsia="仿宋"/>
          <w:b/>
          <w:sz w:val="32"/>
          <w:szCs w:val="32"/>
        </w:rPr>
        <w:t>（32分）</w:t>
      </w:r>
      <w:bookmarkEnd w:id="17"/>
      <w:bookmarkEnd w:id="18"/>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①预算执行率（5分），实际得分（0分）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上年结转和结余1275.55万元（其中基本支出结转205.47万元、项目支出结转和结余1070.08万元），年初预算2635.35万元，本年追加预算1882.95万元，年末结转和结余995.21万元（其中基本支出结转238.47万元、项目支出结转和结余756.74万元）。本部门预算完成率＝（上年结转+年初预算+本年追加预算－年末结余）÷（上年结转+年初预算+本年追加预算）×100%＝82.82%，根据评分标准，本部门该项指标得0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②预算调整率（5分），实际得分（2分）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部门本年预算调整数为1882.95万元，年初预算数为2635.35万元，预算调整率＝（预算调整数÷预算数）×100%＝71.45%，根据评分标准，本部门该项指标得2分。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③支付进度率（3分），实际得分（3分）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2020年本部门按照工作安排，高效完成各项工作任务并完成集中支付。支付进度率100%，根据评分标准该项指标得分3分。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④结转结余率（3分），实际得分（2分）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2020年度总支出4798.64万元，年末结转结余995.21万元，结转结余率=（结转结余总额/支出预算数）×100%=20.73%，根据评分标准该项指标得分2分。</w:t>
      </w:r>
    </w:p>
    <w:p>
      <w:pPr>
        <w:pStyle w:val="13"/>
        <w:spacing w:line="540" w:lineRule="exact"/>
        <w:ind w:firstLine="643"/>
        <w:rPr>
          <w:rFonts w:hint="eastAsia" w:ascii="仿宋" w:hAnsi="仿宋" w:eastAsia="仿宋"/>
          <w:b/>
          <w:color w:val="000000"/>
          <w:sz w:val="32"/>
          <w:szCs w:val="32"/>
        </w:rPr>
      </w:pPr>
      <w:r>
        <w:rPr>
          <w:rFonts w:hint="eastAsia" w:ascii="仿宋" w:hAnsi="仿宋" w:eastAsia="仿宋"/>
          <w:b/>
          <w:color w:val="000000"/>
          <w:sz w:val="32"/>
          <w:szCs w:val="32"/>
        </w:rPr>
        <w:t>⑤结转结余变动率（3分），实际得分（3分）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本部门结转结余995.21万元，2019年度结转结余1275.55万元，结转结余变动率=[（本年度累计结转结余资金总额-上年度累计结转结余资金总额）/上年度累计结转结余资金总额]×100%=-21.97%≦0，根据评分标准该项得分为3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⑥公用经费控制率（8分）,实际得分（8分）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经查阅部门报表和凭证，本部门公用经费支出为323.5万元，年初预算安排公用经费为447.84万元，本部门公用经费控制率＝（实际支出公用经费总额÷预算安排公用经费总额）×100%＝72.23%&lt;100%，根据评分标准，本部门该项指标得满分8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⑦“三公经费”控制率（8分）,实际得分（8分）</w:t>
      </w:r>
    </w:p>
    <w:p>
      <w:pPr>
        <w:pStyle w:val="13"/>
        <w:spacing w:line="540" w:lineRule="exact"/>
        <w:ind w:firstLine="600"/>
        <w:rPr>
          <w:rFonts w:ascii="仿宋" w:hAnsi="仿宋" w:eastAsia="仿宋"/>
          <w:sz w:val="30"/>
          <w:szCs w:val="30"/>
        </w:rPr>
      </w:pPr>
      <w:r>
        <w:rPr>
          <w:rFonts w:hint="eastAsia" w:ascii="仿宋" w:hAnsi="仿宋" w:eastAsia="仿宋"/>
          <w:sz w:val="30"/>
          <w:szCs w:val="30"/>
        </w:rPr>
        <w:t>2020年度本部门“三公经费”实际支出数为52.87万元（公务接待费4.52万元、公务用车运行维护费48.35万元、公务用车购置费0万元,因公出国（境）费0万元），“三公经费”年初预算数为142.2万元（公务接待费87万元、公务用车运行维护费55.2万元、公务用车购置费0万元,因公出国（境）费0万元），三公经费”控制率＝（“三公经费”实际支出数÷“三公经费”预算安排数）×100%＝37.18%&lt;100%，根据评分标准，本部门该项指标得满分8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⑧政府采购执行率（6分）,实际得分（6分）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2020年度本部门实际政府采购金额为319.79万元，年初预算政府采购金额314万元。政府采购执行率=(实际政府采购执行率/政府采购预算数)*100%=101.84%，根据评分标准，本部门该项指标得满分6分。</w:t>
      </w:r>
    </w:p>
    <w:p>
      <w:pPr>
        <w:spacing w:line="600" w:lineRule="exact"/>
        <w:ind w:firstLine="640" w:firstLineChars="200"/>
        <w:jc w:val="left"/>
        <w:rPr>
          <w:rFonts w:hint="eastAsia" w:ascii="仿宋" w:hAnsi="仿宋" w:eastAsia="仿宋"/>
          <w:b/>
          <w:sz w:val="32"/>
          <w:szCs w:val="32"/>
        </w:rPr>
      </w:pPr>
      <w:bookmarkStart w:id="19" w:name="_Toc11653_WPSOffice_Level3"/>
      <w:bookmarkStart w:id="20" w:name="_Toc17614"/>
      <w:r>
        <w:rPr>
          <w:rFonts w:hint="eastAsia" w:ascii="仿宋" w:hAnsi="仿宋" w:eastAsia="仿宋"/>
          <w:b/>
          <w:color w:val="000000"/>
          <w:sz w:val="32"/>
          <w:szCs w:val="32"/>
        </w:rPr>
        <w:t>（2）预算管理情况（12分），实际</w:t>
      </w:r>
      <w:r>
        <w:rPr>
          <w:rFonts w:hint="eastAsia" w:ascii="仿宋" w:hAnsi="仿宋" w:eastAsia="仿宋"/>
          <w:b/>
          <w:sz w:val="32"/>
          <w:szCs w:val="32"/>
        </w:rPr>
        <w:t>得分（12分）</w:t>
      </w:r>
      <w:bookmarkEnd w:id="19"/>
      <w:bookmarkEnd w:id="20"/>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①管理制度健全性（3分），实际得分（3分）</w:t>
      </w:r>
    </w:p>
    <w:p>
      <w:pPr>
        <w:pStyle w:val="13"/>
        <w:spacing w:line="540" w:lineRule="exact"/>
        <w:ind w:firstLine="600"/>
        <w:rPr>
          <w:rFonts w:hint="eastAsia" w:ascii="仿宋" w:hAnsi="仿宋" w:eastAsia="仿宋"/>
          <w:color w:val="000000"/>
          <w:sz w:val="32"/>
          <w:szCs w:val="32"/>
        </w:rPr>
      </w:pPr>
      <w:r>
        <w:rPr>
          <w:rFonts w:hint="eastAsia" w:ascii="仿宋" w:hAnsi="仿宋" w:eastAsia="仿宋"/>
          <w:sz w:val="30"/>
          <w:szCs w:val="30"/>
        </w:rPr>
        <w:t>本单位制定了《湘西自治州财政局机关财务管理办法》、《湘西自治州财政局机关厉行节约制度》和《湘西自治州财政局固定资产管理办法》等制度。单位管理制度制定合法合规，具有完整性。管理制度已得到有效执行。根据评分标准，本单位该项指标得满分3分</w:t>
      </w:r>
      <w:r>
        <w:rPr>
          <w:rFonts w:hint="eastAsia" w:ascii="仿宋" w:hAnsi="仿宋" w:eastAsia="仿宋"/>
          <w:color w:val="000000"/>
          <w:sz w:val="32"/>
          <w:szCs w:val="32"/>
        </w:rPr>
        <w:t>。</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②资金使用合规（4分），实际得分（4分）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支出符合国家财经法规和财务管理制度规定以及有关专项资金管理办法的规定，资金的拨付有完整的审批过程和手续，项目的支出按三重一大和议事决策流程规定经过集体决策，支出符合部门预算批复的用途，资金使用无截留、挤占、挪用、虚列支出等情况，根据评分标准，本部门该项指标得满分4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③预决算信息公开性（5分），实际得分（5分）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本单位2020年度预算按照财政要求及时在官方网站上公开，本单位基础数据信息和会计信息资料真实、完整，基础数据信息和汇集信息资料准确。根据评分标准，本单位该项指标得满分5分。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（3）资产管理情况（8分），实际得分（8分）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①基础信息完善性（2分），实际得分（2分）</w:t>
      </w:r>
    </w:p>
    <w:p>
      <w:pPr>
        <w:spacing w:line="60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本部门根据资产管理相关要求，完整录入资产信息，做到资产信息与会计信息真实、完整、准确。根据评价标准此项得分2分。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②资产管理制度健全性（2分），实际得分（2分）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本部门已制定资产管理制度，且相关资产管理制度合法、合规、完整；相关资产管理制度得到有效执行。根据评分标准，本部门该项指标得满分2分。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③资产管理制度安全性（2分），实际得分（2分）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本部门资产保存完整，资产配置合理，资产处置规范，资产账务管理合规，账实相符，资产有偿使用及处置收入及时、足额上缴。根据评分标准，本部门该项指标得满分2分。</w:t>
      </w:r>
    </w:p>
    <w:p>
      <w:pPr>
        <w:spacing w:line="600" w:lineRule="exact"/>
        <w:ind w:firstLine="640"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④固定资产利用率（2分），实际得分（2分）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部门本年实际在用固定资产总额为11467.4万元，所有固定资产总额为11467.4万元，固定资产利用率=（实际在用固定资产总额/所有固定资产总额）×100%=100%。根据评分标准，本部门该项指标得满分2分。</w:t>
      </w:r>
    </w:p>
    <w:p>
      <w:pPr>
        <w:spacing w:line="600" w:lineRule="exact"/>
        <w:ind w:firstLine="640" w:firstLineChars="200"/>
        <w:jc w:val="left"/>
        <w:rPr>
          <w:rFonts w:hint="eastAsia" w:ascii="仿宋" w:hAnsi="仿宋" w:eastAsia="仿宋"/>
          <w:b/>
          <w:sz w:val="32"/>
          <w:szCs w:val="32"/>
        </w:rPr>
      </w:pPr>
      <w:bookmarkStart w:id="21" w:name="_Toc18783_WPSOffice_Level2"/>
      <w:r>
        <w:rPr>
          <w:rFonts w:hint="eastAsia" w:ascii="仿宋" w:hAnsi="仿宋" w:eastAsia="仿宋"/>
          <w:b/>
          <w:color w:val="000000"/>
          <w:sz w:val="32"/>
          <w:szCs w:val="32"/>
        </w:rPr>
        <w:t>3、产出及效果</w:t>
      </w:r>
      <w:bookmarkStart w:id="22" w:name="_Toc603_WPSOffice_Level3"/>
      <w:r>
        <w:rPr>
          <w:rFonts w:hint="eastAsia" w:ascii="仿宋" w:hAnsi="仿宋" w:eastAsia="仿宋"/>
          <w:b/>
          <w:sz w:val="32"/>
          <w:szCs w:val="32"/>
        </w:rPr>
        <w:t>（26分），实际得分（25.98分）</w:t>
      </w:r>
      <w:bookmarkEnd w:id="21"/>
      <w:bookmarkEnd w:id="22"/>
    </w:p>
    <w:p>
      <w:pPr>
        <w:spacing w:line="600" w:lineRule="exact"/>
        <w:ind w:firstLine="640" w:firstLineChars="200"/>
        <w:jc w:val="left"/>
        <w:rPr>
          <w:rFonts w:hint="eastAsia" w:ascii="仿宋" w:hAnsi="仿宋" w:eastAsia="仿宋"/>
          <w:b/>
          <w:sz w:val="32"/>
          <w:szCs w:val="32"/>
        </w:rPr>
      </w:pPr>
      <w:bookmarkStart w:id="23" w:name="_Toc21939_WPSOffice_Level3"/>
      <w:bookmarkStart w:id="24" w:name="_Toc3953"/>
      <w:r>
        <w:rPr>
          <w:rFonts w:hint="eastAsia" w:ascii="仿宋" w:hAnsi="仿宋" w:eastAsia="仿宋"/>
          <w:b/>
          <w:sz w:val="32"/>
          <w:szCs w:val="32"/>
        </w:rPr>
        <w:t>（1）职责履行（12分），实际得分（11.98分）</w:t>
      </w:r>
    </w:p>
    <w:bookmarkEnd w:id="23"/>
    <w:bookmarkEnd w:id="24"/>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一年来，我部门按照《2020年湘西自治州五个文明建设绩效考核管理实施方案》的通知等文件精神，围绕绩效考核工作任务，切实加强组织领导，落实工作责任，强化推进措施，各项工作取得了较好成效，根据湘西自治州绩效考核管理办公室《关于反馈2020年度五个文明建设绩效考核评分定等有关情况的函》，我部门绩效考核评分99.84分，绩效考核评分（总共100分），重点工作完成率得分＝考核得分÷100×100%×8=11.98分，根据评分标准，本部门该项指标得分11.98分。</w:t>
      </w:r>
    </w:p>
    <w:p>
      <w:pPr>
        <w:spacing w:line="600" w:lineRule="exact"/>
        <w:ind w:firstLine="640" w:firstLineChars="200"/>
        <w:jc w:val="left"/>
        <w:rPr>
          <w:rFonts w:hint="eastAsia" w:ascii="仿宋" w:hAnsi="仿宋" w:eastAsia="仿宋"/>
          <w:b/>
          <w:sz w:val="32"/>
          <w:szCs w:val="32"/>
        </w:rPr>
      </w:pPr>
      <w:bookmarkStart w:id="25" w:name="_Toc6403_WPSOffice_Level3"/>
      <w:bookmarkStart w:id="26" w:name="_Toc7715"/>
      <w:r>
        <w:rPr>
          <w:rFonts w:hint="eastAsia" w:ascii="仿宋" w:hAnsi="仿宋" w:eastAsia="仿宋"/>
          <w:b/>
          <w:sz w:val="32"/>
          <w:szCs w:val="32"/>
        </w:rPr>
        <w:t>（2）履职效益（14），实际得分（14分）</w:t>
      </w:r>
      <w:bookmarkEnd w:id="25"/>
      <w:bookmarkEnd w:id="26"/>
    </w:p>
    <w:p>
      <w:pPr>
        <w:spacing w:line="600" w:lineRule="exact"/>
        <w:ind w:firstLine="640" w:firstLineChars="200"/>
        <w:jc w:val="left"/>
        <w:rPr>
          <w:rFonts w:hint="eastAsia" w:ascii="仿宋" w:hAnsi="仿宋" w:eastAsia="仿宋"/>
          <w:b/>
          <w:sz w:val="32"/>
          <w:szCs w:val="32"/>
        </w:rPr>
      </w:pPr>
      <w:r>
        <w:rPr>
          <w:rFonts w:hint="eastAsia" w:ascii="仿宋" w:hAnsi="仿宋" w:eastAsia="仿宋"/>
          <w:b/>
          <w:sz w:val="32"/>
          <w:szCs w:val="32"/>
        </w:rPr>
        <w:t>①经济效益与社会效益（10分），实际得分（10分）</w:t>
      </w:r>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（一）主要工作开展情况</w:t>
      </w:r>
    </w:p>
    <w:p>
      <w:pPr>
        <w:spacing w:line="600" w:lineRule="exact"/>
        <w:ind w:firstLine="800" w:firstLineChars="250"/>
        <w:jc w:val="left"/>
        <w:rPr>
          <w:rFonts w:hint="eastAsia" w:ascii="仿宋" w:hAnsi="仿宋" w:eastAsia="仿宋"/>
          <w:sz w:val="32"/>
          <w:szCs w:val="32"/>
        </w:rPr>
      </w:pPr>
      <w:r>
        <w:rPr>
          <w:rFonts w:hint="eastAsia" w:ascii="仿宋" w:hAnsi="仿宋" w:eastAsia="仿宋"/>
          <w:b/>
          <w:sz w:val="32"/>
          <w:szCs w:val="32"/>
        </w:rPr>
        <w:t>1.强化收支管理，保障财政平稳运行。一是财政收入顺利实现正增长。</w:t>
      </w:r>
      <w:r>
        <w:rPr>
          <w:rFonts w:hint="eastAsia" w:ascii="仿宋" w:hAnsi="仿宋" w:eastAsia="仿宋"/>
          <w:sz w:val="32"/>
          <w:szCs w:val="32"/>
        </w:rPr>
        <w:t>全州一般公共预算收入133.55亿元，同比增长5.31%。其中：地方一般公共预算收入64.47亿元，同比增长0.53%；</w:t>
      </w:r>
      <w:r>
        <w:rPr>
          <w:rFonts w:hint="eastAsia" w:ascii="仿宋" w:hAnsi="仿宋" w:eastAsia="仿宋"/>
          <w:bCs/>
          <w:sz w:val="32"/>
          <w:szCs w:val="32"/>
        </w:rPr>
        <w:t>税收收入105.71亿元，占一般公共预算收入的79.16%；非税收入27.84亿元，占地方一般公共预算收入的43.17%</w:t>
      </w:r>
      <w:r>
        <w:rPr>
          <w:rFonts w:hint="eastAsia" w:ascii="仿宋" w:hAnsi="仿宋" w:eastAsia="仿宋"/>
          <w:sz w:val="32"/>
          <w:szCs w:val="32"/>
        </w:rPr>
        <w:t>。全州政府性基金收入63.97亿元。</w:t>
      </w:r>
      <w:r>
        <w:rPr>
          <w:rFonts w:hint="eastAsia" w:ascii="仿宋" w:hAnsi="仿宋" w:eastAsia="仿宋"/>
          <w:b/>
          <w:bCs/>
          <w:sz w:val="32"/>
          <w:szCs w:val="32"/>
        </w:rPr>
        <w:t>二是财政支出重点保障有力。</w:t>
      </w:r>
      <w:r>
        <w:rPr>
          <w:rFonts w:hint="eastAsia" w:ascii="仿宋" w:hAnsi="仿宋" w:eastAsia="仿宋"/>
          <w:bCs/>
          <w:sz w:val="32"/>
          <w:szCs w:val="32"/>
        </w:rPr>
        <w:t>全州一般公共预算支出357.82亿元，同比增长1.75%。其中，民生支出236.99亿元，同比增长4.84%，占一般公共预算支出的66.23%</w:t>
      </w:r>
      <w:r>
        <w:rPr>
          <w:rFonts w:hint="eastAsia" w:ascii="仿宋" w:hAnsi="仿宋" w:eastAsia="仿宋"/>
          <w:sz w:val="32"/>
          <w:szCs w:val="32"/>
        </w:rPr>
        <w:t>。全州政府性基金支出100.37亿元。</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2.抓好疫情防控，助力经济恢复发展。一是全力支持打好疫情防控阻击战。</w:t>
      </w:r>
      <w:r>
        <w:rPr>
          <w:rFonts w:hint="eastAsia" w:ascii="仿宋" w:hAnsi="仿宋" w:eastAsia="仿宋"/>
          <w:sz w:val="32"/>
          <w:szCs w:val="32"/>
        </w:rPr>
        <w:t>做好疫情防控经费保障，优化畅通经费拨付渠道，确保疫情防控资金及时足额拨付到位。全州累计投入疫情防控资金39817.92万元，有效保障了疫情防控物资采购、患者救治费用补助和参加防治医务人员和防疫工作者临时性工作补贴发放等。</w:t>
      </w:r>
      <w:r>
        <w:rPr>
          <w:rFonts w:hint="eastAsia" w:ascii="仿宋" w:hAnsi="仿宋" w:eastAsia="仿宋"/>
          <w:b/>
          <w:bCs/>
          <w:sz w:val="32"/>
          <w:szCs w:val="32"/>
        </w:rPr>
        <w:t>二是全力支持经济恢复发展。</w:t>
      </w:r>
      <w:r>
        <w:rPr>
          <w:rFonts w:hint="eastAsia" w:ascii="仿宋" w:hAnsi="仿宋" w:eastAsia="仿宋"/>
          <w:sz w:val="32"/>
          <w:szCs w:val="32"/>
        </w:rPr>
        <w:t>继续落深落实落细减税降费政策，全年全州累计为市场主体减免各类资金18.76亿元（其中，行政事业单位、国企累计为租户减免租金1437.06万元）。</w:t>
      </w:r>
      <w:r>
        <w:rPr>
          <w:rFonts w:hint="eastAsia" w:ascii="仿宋" w:hAnsi="仿宋" w:eastAsia="仿宋"/>
          <w:b/>
          <w:bCs/>
          <w:sz w:val="32"/>
          <w:szCs w:val="32"/>
        </w:rPr>
        <w:t>三是着力缓解中小微企业融资难题。</w:t>
      </w:r>
      <w:r>
        <w:rPr>
          <w:rFonts w:hint="eastAsia" w:ascii="仿宋" w:hAnsi="仿宋" w:eastAsia="仿宋"/>
          <w:sz w:val="32"/>
          <w:szCs w:val="32"/>
        </w:rPr>
        <w:t>加快完善政府性融资担保体系，湘西融资担保有限责任公司正式挂牌营业；充分发挥应急转贷基金作用，服务企业79家，转贷资金6.18亿元，为企业节约转贷成本4000多万元，全年兑现各类财政奖补资金2.88亿元。</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3.提高政治站位，全力支持打好三大攻坚战。一是全力防范化解政府性债务风险。</w:t>
      </w:r>
      <w:r>
        <w:rPr>
          <w:rFonts w:hint="eastAsia" w:ascii="仿宋" w:hAnsi="仿宋" w:eastAsia="仿宋"/>
          <w:sz w:val="32"/>
          <w:szCs w:val="32"/>
        </w:rPr>
        <w:t>严格执行债务限额和债务预算管理，对各县市区实行债务风险预警和风险提示。充分用好新增政府债券资金，加大对脱贫攻坚、城市公用基础设施、交通网络配套等民生社会事业领域的有效投入，有效促进了经济增长和民生改善。按期完成自发自还地方政府债券还本付息工作，没有出现逾期现象。</w:t>
      </w:r>
      <w:r>
        <w:rPr>
          <w:rFonts w:hint="eastAsia" w:ascii="仿宋" w:hAnsi="仿宋" w:eastAsia="仿宋"/>
          <w:b/>
          <w:bCs/>
          <w:sz w:val="32"/>
          <w:szCs w:val="32"/>
        </w:rPr>
        <w:t>二是全力支持打好脱贫攻坚战。</w:t>
      </w:r>
      <w:r>
        <w:rPr>
          <w:rFonts w:hint="eastAsia" w:ascii="仿宋" w:hAnsi="仿宋" w:eastAsia="仿宋"/>
          <w:sz w:val="32"/>
          <w:szCs w:val="32"/>
        </w:rPr>
        <w:t>加大财政涉农资金统筹整合使用和财政专项扶贫资金投入力度。全年全州整合各类财政涉农资金28.04亿元，资金整合率为100%，全年支出24.85亿元，支出进度88.62%；安排各级财政专项扶贫资金21.73亿元，支出20.29亿元，支出进度93.26%，圆满完成省定目标任务。做好财政支持消费扶贫。全州完成财政预留采购金额13352.37万元，为省定考核指标的280.4%，进一步拓展了农产品销售渠道，助力农户增产增收。发放惠民惠农补贴资金19.58亿元，扶贫补贴资金9.68亿元，惠及77万多农户。</w:t>
      </w:r>
      <w:r>
        <w:rPr>
          <w:rFonts w:hint="eastAsia" w:ascii="仿宋" w:hAnsi="仿宋" w:eastAsia="仿宋"/>
          <w:b/>
          <w:bCs/>
          <w:sz w:val="32"/>
          <w:szCs w:val="32"/>
        </w:rPr>
        <w:t>三是全力支持打好污染防治攻坚战</w:t>
      </w:r>
      <w:r>
        <w:rPr>
          <w:rFonts w:hint="eastAsia" w:ascii="仿宋" w:hAnsi="仿宋" w:eastAsia="仿宋"/>
          <w:sz w:val="32"/>
          <w:szCs w:val="32"/>
        </w:rPr>
        <w:t>。加大投入力度。积极向上争取环保专项资金26387.53万元，较上年增长21%；州本级累计投入环保资金5675.7万元，较上年增长3.65%。同时，配合相关部门全面推进生态流域补偿机制建设和县市生态环境机构垂直改革管理等工作。</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4.强化责任担当，兜牢兜实“三保”底线。一是压一般、保重点。</w:t>
      </w:r>
      <w:r>
        <w:rPr>
          <w:rFonts w:hint="eastAsia" w:ascii="仿宋" w:hAnsi="仿宋" w:eastAsia="仿宋"/>
          <w:sz w:val="32"/>
          <w:szCs w:val="32"/>
        </w:rPr>
        <w:t>严格落实“过紧日子”的各项举措，大力压减一般性支出和非必要非急需项目支出。2020年，对州本级各部门一般性支出在去年的基础上进一步压减10%以上，压减金额1550万元；部门非亟需非重点业务专项经费总体按25%压减，压减金额3649万元。</w:t>
      </w:r>
      <w:r>
        <w:rPr>
          <w:rFonts w:hint="eastAsia" w:ascii="仿宋" w:hAnsi="仿宋" w:eastAsia="仿宋"/>
          <w:b/>
          <w:bCs/>
          <w:sz w:val="32"/>
          <w:szCs w:val="32"/>
        </w:rPr>
        <w:t>二是压州级、保县市。</w:t>
      </w:r>
      <w:r>
        <w:rPr>
          <w:rFonts w:hint="eastAsia" w:ascii="仿宋" w:hAnsi="仿宋" w:eastAsia="仿宋"/>
          <w:sz w:val="32"/>
          <w:szCs w:val="32"/>
        </w:rPr>
        <w:t xml:space="preserve">州本级通过压减本级非急需、非刚性支出，盘活财政存量资金，加大对县级的支持力度。累计下达县级转移支付资金238.7亿元，较上年增长5%；下达县级新增债限额53.66亿元，较上年增长137.6%；调配州本级新增债券0.75亿元，有力地支持了县级民生建设，提高了县级可用财力水平。                                                                              </w:t>
      </w:r>
    </w:p>
    <w:p>
      <w:pPr>
        <w:spacing w:line="600" w:lineRule="exact"/>
        <w:ind w:firstLine="640" w:firstLineChars="200"/>
        <w:jc w:val="left"/>
        <w:rPr>
          <w:rFonts w:hint="eastAsia" w:ascii="仿宋" w:hAnsi="仿宋" w:eastAsia="仿宋"/>
          <w:sz w:val="32"/>
          <w:szCs w:val="32"/>
        </w:rPr>
      </w:pPr>
      <w:r>
        <w:rPr>
          <w:rFonts w:hint="eastAsia" w:ascii="仿宋" w:hAnsi="仿宋" w:eastAsia="仿宋"/>
          <w:b/>
          <w:bCs/>
          <w:sz w:val="32"/>
          <w:szCs w:val="32"/>
        </w:rPr>
        <w:t>5.推进改革创新，预算管理工作水平不断提升。一是加大财政存量资金盘活力度。</w:t>
      </w:r>
      <w:r>
        <w:rPr>
          <w:rFonts w:hint="eastAsia" w:ascii="仿宋" w:hAnsi="仿宋" w:eastAsia="仿宋"/>
          <w:sz w:val="32"/>
          <w:szCs w:val="32"/>
        </w:rPr>
        <w:t>对各类结余、沉淀的资金做到应收尽收，年底对基本经费、“三公”经费及结转一年以上的项目资金全额收回财政。全年州本级收回各类存量资金4.2亿元。</w:t>
      </w:r>
      <w:r>
        <w:rPr>
          <w:rFonts w:hint="eastAsia" w:ascii="仿宋" w:hAnsi="仿宋" w:eastAsia="仿宋"/>
          <w:b/>
          <w:bCs/>
          <w:sz w:val="32"/>
          <w:szCs w:val="32"/>
        </w:rPr>
        <w:t>二是硬化预算约束。</w:t>
      </w:r>
      <w:r>
        <w:rPr>
          <w:rFonts w:hint="eastAsia" w:ascii="仿宋" w:hAnsi="仿宋" w:eastAsia="仿宋"/>
          <w:sz w:val="32"/>
          <w:szCs w:val="32"/>
        </w:rPr>
        <w:t>印发《湘西自治州州级财政专项资金管理办法》，建立专项资金审批拨付时限制，加快重点工作、重点项目的推进和专项资金支付、使用，尽快形成实物量支出。</w:t>
      </w:r>
      <w:r>
        <w:rPr>
          <w:rFonts w:hint="eastAsia" w:ascii="仿宋" w:hAnsi="仿宋" w:eastAsia="仿宋"/>
          <w:b/>
          <w:bCs/>
          <w:sz w:val="32"/>
          <w:szCs w:val="32"/>
        </w:rPr>
        <w:t>三是强化库款管理。</w:t>
      </w:r>
      <w:r>
        <w:rPr>
          <w:rFonts w:hint="eastAsia" w:ascii="仿宋" w:hAnsi="仿宋" w:eastAsia="仿宋"/>
          <w:sz w:val="32"/>
          <w:szCs w:val="32"/>
        </w:rPr>
        <w:t>完善库款保障机制，督促优化库款保障秩序；从严调度库款，要求县市区优先拨付“三保”支出，防止国库资金浪费和低效使用，确保国库资金安全。</w:t>
      </w:r>
    </w:p>
    <w:p>
      <w:pPr>
        <w:pStyle w:val="13"/>
        <w:spacing w:line="540" w:lineRule="exact"/>
        <w:ind w:firstLine="643"/>
        <w:rPr>
          <w:rFonts w:hint="eastAsia" w:ascii="仿宋" w:hAnsi="仿宋" w:eastAsia="仿宋"/>
          <w:b/>
          <w:color w:val="000000"/>
          <w:sz w:val="32"/>
          <w:szCs w:val="32"/>
        </w:rPr>
      </w:pPr>
      <w:r>
        <w:rPr>
          <w:rFonts w:ascii="仿宋" w:hAnsi="仿宋" w:eastAsia="仿宋"/>
          <w:b/>
          <w:sz w:val="32"/>
          <w:szCs w:val="32"/>
        </w:rPr>
        <w:t>②</w:t>
      </w:r>
      <w:r>
        <w:rPr>
          <w:rFonts w:hint="eastAsia" w:ascii="仿宋" w:hAnsi="仿宋" w:eastAsia="仿宋"/>
          <w:b/>
          <w:sz w:val="32"/>
          <w:szCs w:val="32"/>
        </w:rPr>
        <w:t>社</w:t>
      </w:r>
      <w:r>
        <w:rPr>
          <w:rFonts w:hint="eastAsia" w:ascii="仿宋" w:hAnsi="仿宋" w:eastAsia="仿宋"/>
          <w:b/>
          <w:color w:val="000000"/>
          <w:sz w:val="32"/>
          <w:szCs w:val="32"/>
        </w:rPr>
        <w:t>会公众或服务对象满意度（4分），实际得分（4分）</w:t>
      </w:r>
    </w:p>
    <w:p>
      <w:pPr>
        <w:pStyle w:val="13"/>
        <w:spacing w:line="540" w:lineRule="exact"/>
        <w:ind w:firstLine="600"/>
        <w:rPr>
          <w:rFonts w:hint="eastAsia" w:ascii="仿宋" w:hAnsi="仿宋" w:eastAsia="仿宋"/>
          <w:sz w:val="30"/>
          <w:szCs w:val="30"/>
        </w:rPr>
      </w:pPr>
      <w:r>
        <w:rPr>
          <w:rFonts w:hint="eastAsia" w:ascii="仿宋" w:hAnsi="仿宋" w:eastAsia="仿宋"/>
          <w:sz w:val="30"/>
          <w:szCs w:val="30"/>
        </w:rPr>
        <w:t>本次绩效自评，我们向社会公众、本部门内部员工发放问卷调查30份（本部门员工10份、社会公众20份），从收回的问卷调查了解，社会公众我本部门的工作现状评价、深入基层调查研究，倾听群众意见、服务承诺以及服务态度、服务质量等各方面均给予了满意的评价，社会满意度在90%以上，因此，根据评分标准，本部门该项指标得分6分。</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七、绩效评价结论</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本单位2020年度除因机构合并及其他项目过账等原因造成预算完成率、预算调整率两项指标得分低外，其余指标均得到较好执行。根据评价指标体系测算，本部门部门整体支出绩效评价得分是：投入绩效为13分，过程绩效为52分，产出及效率绩效为25.98分，总绩效为90.98分。评价结果等次为“优”。</w:t>
      </w:r>
    </w:p>
    <w:p>
      <w:pPr>
        <w:spacing w:line="540" w:lineRule="exact"/>
        <w:ind w:firstLine="640" w:firstLineChars="200"/>
        <w:jc w:val="left"/>
        <w:rPr>
          <w:rFonts w:hint="eastAsia" w:ascii="黑体" w:hAnsi="黑体" w:eastAsia="黑体"/>
          <w:sz w:val="32"/>
          <w:szCs w:val="32"/>
        </w:rPr>
      </w:pPr>
      <w:r>
        <w:rPr>
          <w:rFonts w:hint="eastAsia" w:ascii="黑体" w:hAnsi="黑体" w:eastAsia="黑体"/>
          <w:sz w:val="32"/>
          <w:szCs w:val="32"/>
        </w:rPr>
        <w:t>八</w:t>
      </w:r>
      <w:r>
        <w:rPr>
          <w:rFonts w:ascii="黑体" w:hAnsi="黑体" w:eastAsia="黑体"/>
          <w:sz w:val="32"/>
          <w:szCs w:val="32"/>
        </w:rPr>
        <w:t>、存在的主要问题及下一步改进措施</w:t>
      </w:r>
    </w:p>
    <w:p>
      <w:pPr>
        <w:spacing w:line="540" w:lineRule="exact"/>
        <w:ind w:firstLine="600" w:firstLineChars="200"/>
        <w:jc w:val="left"/>
        <w:rPr>
          <w:rFonts w:hint="eastAsia" w:ascii="仿宋" w:hAnsi="仿宋" w:eastAsia="仿宋"/>
          <w:b/>
          <w:sz w:val="30"/>
          <w:szCs w:val="30"/>
        </w:rPr>
      </w:pPr>
      <w:r>
        <w:rPr>
          <w:rFonts w:hint="eastAsia" w:ascii="仿宋" w:hAnsi="仿宋" w:eastAsia="仿宋"/>
          <w:b/>
          <w:sz w:val="30"/>
          <w:szCs w:val="30"/>
        </w:rPr>
        <w:t>1、存在的主要问题</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①</w:t>
      </w:r>
      <w:r>
        <w:rPr>
          <w:rFonts w:hint="eastAsia" w:ascii="仿宋" w:hAnsi="仿宋" w:eastAsia="仿宋"/>
          <w:sz w:val="30"/>
          <w:szCs w:val="30"/>
        </w:rPr>
        <w:t>年初编制的预算不够精确，项目预算不够细化，导致年内预算追加较大，预算调整率较高和预算完成率较低，预算完成率与去年比较也没有得到改善，影响本部门评分及评价等次。</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②</w:t>
      </w:r>
      <w:r>
        <w:rPr>
          <w:rFonts w:hint="eastAsia" w:ascii="仿宋" w:hAnsi="仿宋" w:eastAsia="仿宋"/>
          <w:sz w:val="30"/>
          <w:szCs w:val="30"/>
        </w:rPr>
        <w:t>实现财政收入增长预期难度大。随着烟、酒、矿等传统支柱产业转型升级，新兴产业总体规模偏小，实体经济发展相对滞后，融资难、融资贵问题尚未得到根本解决，财政增收的不确定性进一步加大。中央和省将实施更大规模减税降费在提振市场主体信心的同时，短期内对财政增收的冲击较大，而且这种影响2021年将会持续。另外，受PPP项目“停缓调撤”和已立项项目建设进度缓慢影响，项目投资拉动经济发展，促进财政增收乏力。</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③</w:t>
      </w:r>
      <w:r>
        <w:rPr>
          <w:rFonts w:hint="eastAsia" w:ascii="仿宋" w:hAnsi="仿宋" w:eastAsia="仿宋"/>
          <w:sz w:val="30"/>
          <w:szCs w:val="30"/>
        </w:rPr>
        <w:t>保障各类刚性支出的压力大。2020年是州委、州政府确定的脱贫攻坚决胜年、产业项目建设年、美丽湘西提升年，也是我州承接产业转移示范区建设的开局之年。州委、州政府确定了一系列发展大计，对财政保障能力提出了更高的要求。但随着脱贫攻坚进入决胜阶段、债务还本付息进入高峰期、民生保障不断提标扩围以及乡村振兴战略全面实施，2020年及以后的一段时期，财政支出压力不断增大，财政收支矛盾将更加突出，部分县市财政运行困难，保工资、保运转、保基本民生面临较大压力，财政运行风险进一步加大。</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④防控政府性债务风险负担重。虽然我州债务风险总体可控，但部分县市形势较为严峻的现状仍不容忽视。化债主要依赖土地出让和国有资产处置收入，但受政策和市场的影响，存在较大不确定性和不稳定性。政府性债务风险防控任重道远，将是我州经济社会发展过程中的一项长期课题。</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⑤提升国企发展能力工作任务重。我州的国企资产少、规模小，国企生产经营方式单一、利润规模小，现代企业制度尚未完全建立，管理方式比较原始和粗放，盘活国有资产的力度不够，资产没有实现有效整合，企业融资能力不强，发展步履缓慢，这些短板短期内很难补齐。</w:t>
      </w:r>
    </w:p>
    <w:p>
      <w:pPr>
        <w:spacing w:line="540" w:lineRule="exact"/>
        <w:ind w:firstLine="600" w:firstLineChars="200"/>
        <w:jc w:val="left"/>
        <w:rPr>
          <w:rFonts w:ascii="仿宋" w:hAnsi="仿宋" w:eastAsia="仿宋"/>
          <w:b/>
          <w:sz w:val="30"/>
          <w:szCs w:val="30"/>
        </w:rPr>
      </w:pPr>
      <w:r>
        <w:rPr>
          <w:rFonts w:hint="eastAsia" w:ascii="仿宋" w:hAnsi="仿宋" w:eastAsia="仿宋"/>
          <w:b/>
          <w:sz w:val="30"/>
          <w:szCs w:val="30"/>
        </w:rPr>
        <w:t>2、</w:t>
      </w:r>
      <w:r>
        <w:rPr>
          <w:rFonts w:ascii="仿宋" w:hAnsi="仿宋" w:eastAsia="仿宋"/>
          <w:b/>
          <w:sz w:val="30"/>
          <w:szCs w:val="30"/>
        </w:rPr>
        <w:t>下一步改进措施</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①</w:t>
      </w:r>
      <w:r>
        <w:rPr>
          <w:rFonts w:hint="eastAsia" w:ascii="仿宋" w:hAnsi="仿宋" w:eastAsia="仿宋"/>
          <w:sz w:val="30"/>
          <w:szCs w:val="30"/>
        </w:rPr>
        <w:t>加强预算法学习，包括管理层及相关业务人员都应加强对全面预算管理的重视程度，增强财政资金绩效考评意识，坚持先有预算、后有支出，有支出必有结果，有结果需考评效率、效益的财政资金使用模式。</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②</w:t>
      </w:r>
      <w:r>
        <w:rPr>
          <w:rFonts w:hint="eastAsia" w:ascii="仿宋" w:hAnsi="仿宋" w:eastAsia="仿宋"/>
          <w:sz w:val="30"/>
          <w:szCs w:val="30"/>
        </w:rPr>
        <w:t>提高预算编制的精准性，将预算细化到部门各科室、各岗位、各费用项目。</w:t>
      </w:r>
    </w:p>
    <w:p>
      <w:pPr>
        <w:spacing w:line="600" w:lineRule="exact"/>
        <w:ind w:firstLine="600" w:firstLineChars="200"/>
        <w:jc w:val="left"/>
        <w:rPr>
          <w:rFonts w:hint="eastAsia" w:ascii="仿宋" w:hAnsi="仿宋" w:eastAsia="仿宋"/>
          <w:sz w:val="30"/>
          <w:szCs w:val="30"/>
        </w:rPr>
      </w:pPr>
      <w:r>
        <w:rPr>
          <w:rFonts w:ascii="仿宋" w:hAnsi="仿宋" w:eastAsia="仿宋"/>
          <w:sz w:val="30"/>
          <w:szCs w:val="30"/>
        </w:rPr>
        <w:t>③</w:t>
      </w:r>
      <w:r>
        <w:rPr>
          <w:rFonts w:hint="eastAsia" w:ascii="仿宋" w:hAnsi="仿宋" w:eastAsia="仿宋"/>
          <w:sz w:val="30"/>
          <w:szCs w:val="30"/>
        </w:rPr>
        <w:t>推进全方位、全过程、全覆盖的预算绩效管理体系建设，提高财政资源配置效率和使用效益; 积极稳妥推进国有平台公司整合，优化平台公司设置，同时推进国有平台公司实体化运行，实现转型升级。</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④各级财政部门要充分发挥财政资金和财政政策的杠杆作用与引导功能，围绕培育产业、壮大企业、促进创业，进一步落实支持经济发展各项政策，积极培育和壮大一批稳定的优质财源，不断提高财政可持续发展能力。</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⑤严格规范PPP项目管理，加强土地供应监管，坚决制止违规举债融资行为，防止产生新的债务。</w:t>
      </w:r>
    </w:p>
    <w:p>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w:t>
      </w:r>
      <w:r>
        <w:rPr>
          <w:rFonts w:ascii="黑体" w:hAnsi="黑体" w:eastAsia="黑体"/>
          <w:sz w:val="32"/>
          <w:szCs w:val="32"/>
        </w:rPr>
        <w:t>、有关建议</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建议加强政策学习，提高思想认识。组织大家认真学习《预算法》等相关法规、制度，提高单位领导对全面预算管理的重视程序，增强财务人员的预算意识，坚持先有预算、后有支出，没有预算不得支出的支出理念。</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2、建议细化预算指标，提高预算科学性。预算编制前根据年度内单位可预见的工作任务，确定单位年度预算目标，细化预算指标，科学合理编制部门预算，推进预算编制科学化、准确化。</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、绩效自评结果拟应用和公开情况</w:t>
      </w:r>
    </w:p>
    <w:p>
      <w:p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对此次绩效自评结果，我部门将组织人员进行分析讨论，科学应用此次绩效评价结果，提升财政资金的精细化管理水平，将绩效实现情况与干部职工的任免、奖惩挂钩，与资金的使用挂钩。并将绩效自评结果在政府门户网站公布，广泛接受社会监督。</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十一</w:t>
      </w:r>
      <w:r>
        <w:rPr>
          <w:rFonts w:ascii="黑体" w:hAnsi="黑体" w:eastAsia="黑体"/>
          <w:sz w:val="32"/>
          <w:szCs w:val="32"/>
        </w:rPr>
        <w:t>、其他需要说明的情况</w:t>
      </w:r>
    </w:p>
    <w:p>
      <w:pPr>
        <w:spacing w:line="540" w:lineRule="exact"/>
        <w:ind w:firstLine="600" w:firstLineChars="200"/>
        <w:jc w:val="left"/>
        <w:rPr>
          <w:rFonts w:ascii="仿宋" w:hAnsi="仿宋" w:eastAsia="仿宋"/>
          <w:sz w:val="30"/>
          <w:szCs w:val="30"/>
        </w:rPr>
      </w:pPr>
      <w:r>
        <w:rPr>
          <w:rFonts w:hint="eastAsia" w:ascii="仿宋" w:hAnsi="仿宋" w:eastAsia="仿宋"/>
          <w:sz w:val="30"/>
          <w:szCs w:val="30"/>
        </w:rPr>
        <w:t>无</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p>
    <w:p>
      <w:pPr>
        <w:spacing w:line="600" w:lineRule="exact"/>
        <w:ind w:firstLine="600" w:firstLineChars="200"/>
        <w:jc w:val="left"/>
        <w:rPr>
          <w:rFonts w:hint="eastAsia" w:ascii="仿宋" w:hAnsi="仿宋" w:eastAsia="仿宋" w:cs="仿宋_GB2312"/>
          <w:sz w:val="32"/>
          <w:szCs w:val="32"/>
        </w:rPr>
      </w:pPr>
      <w:r>
        <w:rPr>
          <w:rFonts w:hint="eastAsia" w:ascii="仿宋" w:hAnsi="仿宋" w:eastAsia="仿宋"/>
          <w:sz w:val="30"/>
          <w:szCs w:val="30"/>
        </w:rPr>
        <w:t>附件：</w:t>
      </w:r>
      <w:r>
        <w:rPr>
          <w:rFonts w:hint="eastAsia" w:ascii="仿宋" w:hAnsi="仿宋" w:eastAsia="仿宋" w:cs="仿宋_GB2312"/>
          <w:sz w:val="32"/>
          <w:szCs w:val="32"/>
        </w:rPr>
        <w:t>1、州级预算部门整体支出绩效评价指标表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2、州级预算部门整体支出基础数据表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3、州级预算部门整体支出自评表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4、州级预算部门项目支出绩效自评表</w:t>
      </w:r>
    </w:p>
    <w:p>
      <w:pPr>
        <w:spacing w:line="600" w:lineRule="exact"/>
        <w:ind w:firstLine="1440" w:firstLineChars="450"/>
        <w:rPr>
          <w:rFonts w:hint="eastAsia" w:ascii="仿宋" w:hAnsi="仿宋" w:eastAsia="仿宋" w:cs="仿宋_GB2312"/>
          <w:sz w:val="32"/>
          <w:szCs w:val="32"/>
        </w:rPr>
      </w:pPr>
      <w:r>
        <w:rPr>
          <w:rFonts w:hint="eastAsia" w:ascii="仿宋" w:hAnsi="仿宋" w:eastAsia="仿宋" w:cs="仿宋_GB2312"/>
          <w:sz w:val="32"/>
          <w:szCs w:val="32"/>
        </w:rPr>
        <w:t>5、州级预算部门政府性基金预算支出绩效自评表</w:t>
      </w:r>
    </w:p>
    <w:p>
      <w:pPr>
        <w:spacing w:line="600" w:lineRule="exact"/>
        <w:ind w:left="1117" w:leftChars="532" w:firstLine="320" w:firstLineChars="100"/>
        <w:rPr>
          <w:rFonts w:hint="eastAsia" w:ascii="仿宋" w:hAnsi="仿宋" w:eastAsia="仿宋" w:cs="仿宋_GB2312"/>
          <w:sz w:val="32"/>
          <w:szCs w:val="32"/>
        </w:rPr>
      </w:pPr>
      <w:r>
        <w:rPr>
          <w:rFonts w:hint="eastAsia" w:ascii="仿宋" w:hAnsi="仿宋" w:eastAsia="仿宋" w:cs="仿宋_GB2312"/>
          <w:sz w:val="32"/>
          <w:szCs w:val="32"/>
        </w:rPr>
        <w:t>6、州级预算部门国有资本经营预算支出绩效自评表</w:t>
      </w:r>
    </w:p>
    <w:p>
      <w:pPr>
        <w:spacing w:line="600" w:lineRule="exact"/>
        <w:ind w:firstLine="600" w:firstLineChars="200"/>
        <w:jc w:val="left"/>
        <w:rPr>
          <w:rFonts w:hint="eastAsia" w:ascii="仿宋" w:hAnsi="仿宋" w:eastAsia="仿宋"/>
          <w:sz w:val="30"/>
          <w:szCs w:val="30"/>
        </w:rPr>
      </w:pPr>
    </w:p>
    <w:p>
      <w:pPr>
        <w:spacing w:line="600" w:lineRule="exact"/>
        <w:ind w:firstLine="600" w:firstLineChars="200"/>
        <w:jc w:val="left"/>
        <w:rPr>
          <w:rFonts w:hint="eastAsia" w:ascii="仿宋" w:hAnsi="仿宋" w:eastAsia="仿宋"/>
          <w:sz w:val="30"/>
          <w:szCs w:val="30"/>
        </w:rPr>
      </w:pPr>
    </w:p>
    <w:p>
      <w:pPr>
        <w:spacing w:line="600" w:lineRule="exact"/>
        <w:ind w:firstLine="600" w:firstLineChars="200"/>
        <w:jc w:val="left"/>
        <w:rPr>
          <w:rFonts w:hint="eastAsia" w:ascii="仿宋" w:hAnsi="仿宋" w:eastAsia="仿宋"/>
          <w:sz w:val="30"/>
          <w:szCs w:val="30"/>
        </w:rPr>
      </w:pPr>
    </w:p>
    <w:p>
      <w:pPr>
        <w:spacing w:line="600" w:lineRule="exact"/>
        <w:ind w:right="1430" w:rightChars="681" w:firstLine="600" w:firstLineChars="200"/>
        <w:jc w:val="right"/>
        <w:rPr>
          <w:rFonts w:hint="eastAsia" w:ascii="仿宋" w:hAnsi="仿宋" w:eastAsia="仿宋"/>
          <w:sz w:val="30"/>
          <w:szCs w:val="30"/>
        </w:rPr>
      </w:pPr>
      <w:r>
        <w:rPr>
          <w:rFonts w:ascii="仿宋" w:hAnsi="仿宋" w:eastAsia="仿宋"/>
          <w:sz w:val="30"/>
          <w:szCs w:val="30"/>
        </w:rPr>
        <w:t>湘西自治州</w:t>
      </w:r>
      <w:r>
        <w:rPr>
          <w:rFonts w:hint="eastAsia" w:ascii="仿宋" w:hAnsi="仿宋" w:eastAsia="仿宋"/>
          <w:sz w:val="30"/>
          <w:szCs w:val="30"/>
        </w:rPr>
        <w:t>财政局</w:t>
      </w:r>
    </w:p>
    <w:p>
      <w:pPr>
        <w:ind w:firstLine="6600" w:firstLineChars="2200"/>
        <w:jc w:val="left"/>
        <w:rPr>
          <w:rFonts w:hint="eastAsia" w:ascii="仿宋" w:hAnsi="仿宋" w:eastAsia="仿宋"/>
          <w:sz w:val="30"/>
          <w:szCs w:val="30"/>
        </w:rPr>
      </w:pPr>
      <w:r>
        <w:rPr>
          <w:rFonts w:hint="eastAsia" w:ascii="仿宋" w:hAnsi="仿宋" w:eastAsia="仿宋"/>
          <w:sz w:val="30"/>
          <w:szCs w:val="30"/>
        </w:rPr>
        <w:t>2021年6月20日</w:t>
      </w:r>
    </w:p>
    <w:p>
      <w:pPr>
        <w:ind w:firstLine="6600" w:firstLineChars="2200"/>
        <w:jc w:val="left"/>
        <w:rPr>
          <w:rFonts w:hint="eastAsia" w:ascii="仿宋" w:hAnsi="仿宋" w:eastAsia="仿宋"/>
          <w:sz w:val="30"/>
          <w:szCs w:val="30"/>
        </w:rPr>
      </w:pPr>
    </w:p>
    <w:p>
      <w:pPr>
        <w:ind w:firstLine="6600" w:firstLineChars="2200"/>
        <w:jc w:val="left"/>
        <w:rPr>
          <w:rFonts w:hint="eastAsia" w:ascii="仿宋" w:hAnsi="仿宋" w:eastAsia="仿宋"/>
          <w:sz w:val="30"/>
          <w:szCs w:val="30"/>
        </w:rPr>
      </w:pPr>
    </w:p>
    <w:p>
      <w:pPr>
        <w:ind w:firstLine="6600" w:firstLineChars="2200"/>
        <w:jc w:val="left"/>
        <w:rPr>
          <w:rFonts w:hint="eastAsia" w:ascii="仿宋" w:hAnsi="仿宋" w:eastAsia="仿宋"/>
          <w:sz w:val="30"/>
          <w:szCs w:val="30"/>
        </w:rPr>
      </w:pPr>
    </w:p>
    <w:p>
      <w:pPr>
        <w:ind w:firstLine="6600" w:firstLineChars="2200"/>
        <w:jc w:val="left"/>
        <w:rPr>
          <w:rFonts w:hint="eastAsia" w:ascii="仿宋" w:hAnsi="仿宋" w:eastAsia="仿宋"/>
          <w:sz w:val="30"/>
          <w:szCs w:val="30"/>
        </w:rPr>
      </w:pPr>
    </w:p>
    <w:tbl>
      <w:tblPr>
        <w:tblStyle w:val="6"/>
        <w:tblW w:w="105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7"/>
        <w:gridCol w:w="711"/>
        <w:gridCol w:w="1230"/>
        <w:gridCol w:w="2235"/>
        <w:gridCol w:w="2460"/>
        <w:gridCol w:w="900"/>
        <w:gridCol w:w="750"/>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69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32"/>
                <w:szCs w:val="32"/>
                <w:u w:val="none"/>
                <w:lang w:val="en-US" w:eastAsia="zh-CN" w:bidi="ar"/>
              </w:rPr>
              <w:t>附件</w:t>
            </w:r>
            <w:r>
              <w:rPr>
                <w:rStyle w:val="14"/>
                <w:rFonts w:eastAsia="黑体"/>
                <w:lang w:val="en-US" w:eastAsia="zh-CN" w:bidi="ar"/>
              </w:rPr>
              <w:t>4-4</w:t>
            </w:r>
          </w:p>
        </w:tc>
        <w:tc>
          <w:tcPr>
            <w:tcW w:w="123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23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46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0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750" w:type="dxa"/>
            <w:tcBorders>
              <w:top w:val="nil"/>
              <w:left w:val="nil"/>
              <w:bottom w:val="nil"/>
              <w:right w:val="nil"/>
            </w:tcBorders>
            <w:shd w:val="clear" w:color="auto" w:fill="auto"/>
            <w:vAlign w:val="center"/>
          </w:tcPr>
          <w:p>
            <w:pPr>
              <w:jc w:val="center"/>
              <w:rPr>
                <w:rFonts w:hint="eastAsia" w:ascii="宋体" w:hAnsi="宋体" w:eastAsia="宋体" w:cs="宋体"/>
                <w:i w:val="0"/>
                <w:color w:val="000000"/>
                <w:sz w:val="22"/>
                <w:szCs w:val="22"/>
                <w:u w:val="none"/>
              </w:rPr>
            </w:pPr>
          </w:p>
        </w:tc>
        <w:tc>
          <w:tcPr>
            <w:tcW w:w="658" w:type="dxa"/>
            <w:tcBorders>
              <w:top w:val="nil"/>
              <w:left w:val="nil"/>
              <w:bottom w:val="nil"/>
              <w:right w:val="nil"/>
            </w:tcBorders>
            <w:shd w:val="clear" w:color="auto" w:fill="auto"/>
            <w:vAlign w:val="center"/>
          </w:tcPr>
          <w:p>
            <w:pPr>
              <w:jc w:val="center"/>
              <w:rPr>
                <w:rFonts w:hint="eastAsia" w:ascii="宋体" w:hAnsi="宋体" w:eastAsia="宋体" w:cs="宋体"/>
                <w:i w:val="0"/>
                <w:color w:val="000000"/>
                <w:sz w:val="22"/>
                <w:szCs w:val="22"/>
                <w:u w:val="none"/>
              </w:rPr>
            </w:pPr>
          </w:p>
        </w:tc>
        <w:tc>
          <w:tcPr>
            <w:tcW w:w="6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58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州级预算部门项目支出绩效自评表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58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_GB2312" w:hAnsi="宋体" w:eastAsia="楷体_GB2312" w:cs="楷体_GB2312"/>
                <w:i w:val="0"/>
                <w:color w:val="000000"/>
                <w:sz w:val="32"/>
                <w:szCs w:val="32"/>
                <w:u w:val="none"/>
              </w:rPr>
            </w:pPr>
            <w:r>
              <w:rPr>
                <w:rFonts w:hint="default" w:ascii="楷体_GB2312" w:hAnsi="宋体" w:eastAsia="楷体_GB2312" w:cs="楷体_GB2312"/>
                <w:i w:val="0"/>
                <w:color w:val="000000"/>
                <w:kern w:val="0"/>
                <w:sz w:val="32"/>
                <w:szCs w:val="32"/>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项目支</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出名称</w:t>
            </w:r>
          </w:p>
        </w:tc>
        <w:tc>
          <w:tcPr>
            <w:tcW w:w="960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财政事务经费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960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主管部</w:t>
            </w:r>
            <w:r>
              <w:rPr>
                <w:rStyle w:val="16"/>
                <w:lang w:val="en-US" w:eastAsia="zh-CN" w:bidi="ar"/>
              </w:rPr>
              <w:t>门</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湘西州财政局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实施单</w:t>
            </w:r>
            <w:r>
              <w:rPr>
                <w:rStyle w:val="16"/>
                <w:lang w:val="en-US" w:eastAsia="zh-CN" w:bidi="ar"/>
              </w:rPr>
              <w:t>位</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州财政事务中心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19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预算数</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预算数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执行数</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年度资金总额</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780.56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其中：当年财政拨款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109.09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上年结转资金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219.06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left"/>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其他资</w:t>
            </w:r>
            <w:r>
              <w:rPr>
                <w:rStyle w:val="16"/>
                <w:lang w:val="en-US" w:eastAsia="zh-CN" w:bidi="ar"/>
              </w:rPr>
              <w:t>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年度总体目</w:t>
            </w:r>
            <w:r>
              <w:rPr>
                <w:rStyle w:val="16"/>
                <w:lang w:val="en-US" w:eastAsia="zh-CN" w:bidi="ar"/>
              </w:rPr>
              <w:t>标</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预期目</w:t>
            </w:r>
            <w:r>
              <w:rPr>
                <w:rStyle w:val="16"/>
                <w:lang w:val="en-US" w:eastAsia="zh-CN" w:bidi="ar"/>
              </w:rPr>
              <w:t>标</w:t>
            </w:r>
          </w:p>
        </w:tc>
        <w:tc>
          <w:tcPr>
            <w:tcW w:w="2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规范非税收入征缴，管理财政票据</w:t>
            </w:r>
          </w:p>
        </w:tc>
        <w:tc>
          <w:tcPr>
            <w:tcW w:w="2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提高非税收入质量，认真落实取消、停征、降标文件精神，切实减轻企业及个人负担，优化经济环境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效</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标</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指标值</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完成值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分析及</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(50分)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免费为州直行政事业单位、社会团体、公立医院提供财政票据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免费为州直行政事业单位、社会团体、公立医院提供财政票据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认真报送票据计划，保障财政票据供应</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认真报送票据计划，保障财政票据供应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例行节约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按照财政专项资金管理办法要求，规范资金使用。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提高非税收入质量，认真落实取消、停征、降标文件精神，切实减轻企业及个人负担，优化经济环境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提高非税收入质量，认真落实取消、停征、降标文件精神，切实减轻企业及个人负担，优化经济环境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加强财政票据管理，规范非税收入征管，提高非税收入质量，进一步夯实公共财政收入基础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13</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指标</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（10分）</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服务对象满意度指标</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90%</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9</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1"/>
                <w:szCs w:val="21"/>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15"/>
                <w:rFonts w:eastAsia="宋体"/>
                <w:lang w:val="en-US" w:eastAsia="zh-CN" w:bidi="ar"/>
              </w:rPr>
              <w:t>总</w:t>
            </w:r>
            <w:r>
              <w:rPr>
                <w:rStyle w:val="16"/>
                <w:lang w:val="en-US" w:eastAsia="zh-CN"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89"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说明：此表项目支出不包括财政部门要求单独进行项目支出绩效自评项目，每个一级项目支出填写一张项目支出绩效自评表。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89" w:type="dxa"/>
            <w:gridSpan w:val="9"/>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r>
              <w:rPr>
                <w:rFonts w:hint="eastAsia" w:ascii="仿宋_GB2312" w:hAnsi="宋体" w:eastAsia="仿宋_GB2312" w:cs="仿宋_GB2312"/>
                <w:i w:val="0"/>
                <w:color w:val="000000"/>
                <w:kern w:val="0"/>
                <w:sz w:val="24"/>
                <w:szCs w:val="24"/>
                <w:u w:val="none"/>
                <w:lang w:val="en-US" w:eastAsia="zh-CN" w:bidi="ar"/>
              </w:rPr>
              <w:t>单位负责人签字：      填表人：</w:t>
            </w:r>
            <w:r>
              <w:rPr>
                <w:rStyle w:val="17"/>
                <w:rFonts w:eastAsia="仿宋_GB2312"/>
                <w:lang w:val="en-US" w:eastAsia="zh-CN" w:bidi="ar"/>
              </w:rPr>
              <w:t xml:space="preserve">     </w:t>
            </w:r>
            <w:r>
              <w:rPr>
                <w:rStyle w:val="18"/>
                <w:rFonts w:hAnsi="宋体"/>
                <w:lang w:val="en-US" w:eastAsia="zh-CN" w:bidi="ar"/>
              </w:rPr>
              <w:t>联系电话：        填报日期：</w:t>
            </w:r>
            <w:r>
              <w:rPr>
                <w:rStyle w:val="17"/>
                <w:rFonts w:eastAsia="仿宋_GB2312"/>
                <w:lang w:val="en-US" w:eastAsia="zh-CN" w:bidi="ar"/>
              </w:rPr>
              <w:t xml:space="preserve"> 2021</w:t>
            </w:r>
            <w:r>
              <w:rPr>
                <w:rStyle w:val="18"/>
                <w:rFonts w:hAnsi="宋体"/>
                <w:lang w:val="en-US" w:eastAsia="zh-CN" w:bidi="ar"/>
              </w:rPr>
              <w:t>年</w:t>
            </w:r>
            <w:r>
              <w:rPr>
                <w:rStyle w:val="17"/>
                <w:rFonts w:eastAsia="仿宋_GB2312"/>
                <w:lang w:val="en-US" w:eastAsia="zh-CN" w:bidi="ar"/>
              </w:rPr>
              <w:t>6</w:t>
            </w:r>
            <w:r>
              <w:rPr>
                <w:rStyle w:val="18"/>
                <w:rFonts w:hAnsi="宋体"/>
                <w:lang w:val="en-US" w:eastAsia="zh-CN" w:bidi="ar"/>
              </w:rPr>
              <w:t xml:space="preserve"> 月15日</w:t>
            </w:r>
          </w:p>
        </w:tc>
      </w:tr>
    </w:tbl>
    <w:p>
      <w:pPr>
        <w:ind w:firstLine="6600" w:firstLineChars="2200"/>
        <w:jc w:val="left"/>
        <w:rPr>
          <w:rFonts w:hint="eastAsia" w:ascii="仿宋" w:hAnsi="仿宋" w:eastAsia="仿宋"/>
          <w:sz w:val="30"/>
          <w:szCs w:val="3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856B1"/>
    <w:multiLevelType w:val="singleLevel"/>
    <w:tmpl w:val="3FB856B1"/>
    <w:lvl w:ilvl="0" w:tentative="0">
      <w:start w:val="1"/>
      <w:numFmt w:val="decimal"/>
      <w:suff w:val="nothing"/>
      <w:lvlText w:val="%1、"/>
      <w:lvlJc w:val="left"/>
    </w:lvl>
  </w:abstractNum>
  <w:abstractNum w:abstractNumId="1">
    <w:nsid w:val="5B365064"/>
    <w:multiLevelType w:val="singleLevel"/>
    <w:tmpl w:val="5B3650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8D4046D"/>
    <w:rsid w:val="0CB00C02"/>
    <w:rsid w:val="0E225947"/>
    <w:rsid w:val="0F160189"/>
    <w:rsid w:val="10123F0E"/>
    <w:rsid w:val="1B9C2EFA"/>
    <w:rsid w:val="2F7A0132"/>
    <w:rsid w:val="2FF7166F"/>
    <w:rsid w:val="37F410F0"/>
    <w:rsid w:val="38130EAA"/>
    <w:rsid w:val="3BE60FC7"/>
    <w:rsid w:val="43340846"/>
    <w:rsid w:val="4EEB5A0E"/>
    <w:rsid w:val="50155F99"/>
    <w:rsid w:val="50F11007"/>
    <w:rsid w:val="54723614"/>
    <w:rsid w:val="573811C9"/>
    <w:rsid w:val="58494F71"/>
    <w:rsid w:val="5B607F70"/>
    <w:rsid w:val="5C4208CA"/>
    <w:rsid w:val="5D4F5B5B"/>
    <w:rsid w:val="5EFF9410"/>
    <w:rsid w:val="63B1089F"/>
    <w:rsid w:val="64D929D0"/>
    <w:rsid w:val="651E5BD6"/>
    <w:rsid w:val="68B40E4E"/>
    <w:rsid w:val="6B6E1417"/>
    <w:rsid w:val="6BDF6FE9"/>
    <w:rsid w:val="6F14725D"/>
    <w:rsid w:val="6F2D47DB"/>
    <w:rsid w:val="6F9715D2"/>
    <w:rsid w:val="6FF78ABF"/>
    <w:rsid w:val="7297598D"/>
    <w:rsid w:val="7BDFB2AE"/>
    <w:rsid w:val="7C4B2284"/>
    <w:rsid w:val="7FB7EACA"/>
    <w:rsid w:val="7FDDB9E0"/>
    <w:rsid w:val="7FFE113D"/>
    <w:rsid w:val="973BEA7D"/>
    <w:rsid w:val="CB7F3E47"/>
    <w:rsid w:val="DBBE9809"/>
    <w:rsid w:val="DE7AD614"/>
    <w:rsid w:val="E9EEB1D4"/>
    <w:rsid w:val="EF3D8C0D"/>
    <w:rsid w:val="EF570B0E"/>
    <w:rsid w:val="EF6DB78C"/>
    <w:rsid w:val="EFFF50A4"/>
    <w:rsid w:val="FBE579DB"/>
    <w:rsid w:val="FBFF54C1"/>
    <w:rsid w:val="FDFB0840"/>
    <w:rsid w:val="FF5764D8"/>
    <w:rsid w:val="FF9B9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列出段落"/>
    <w:basedOn w:val="1"/>
    <w:qFormat/>
    <w:uiPriority w:val="0"/>
    <w:pPr>
      <w:ind w:firstLine="420" w:firstLineChars="200"/>
    </w:pPr>
    <w:rPr>
      <w:rFonts w:ascii="Calibri" w:hAnsi="Calibri"/>
      <w:szCs w:val="22"/>
    </w:rPr>
  </w:style>
  <w:style w:type="character" w:customStyle="1" w:styleId="14">
    <w:name w:val="font31"/>
    <w:basedOn w:val="7"/>
    <w:qFormat/>
    <w:uiPriority w:val="0"/>
    <w:rPr>
      <w:rFonts w:hint="default" w:ascii="Times New Roman" w:hAnsi="Times New Roman" w:cs="Times New Roman"/>
      <w:color w:val="000000"/>
      <w:sz w:val="32"/>
      <w:szCs w:val="32"/>
      <w:u w:val="none"/>
    </w:rPr>
  </w:style>
  <w:style w:type="character" w:customStyle="1" w:styleId="15">
    <w:name w:val="font51"/>
    <w:basedOn w:val="7"/>
    <w:qFormat/>
    <w:uiPriority w:val="0"/>
    <w:rPr>
      <w:rFonts w:hint="default" w:ascii="Times New Roman" w:hAnsi="Times New Roman" w:cs="Times New Roman"/>
      <w:color w:val="000000"/>
      <w:sz w:val="21"/>
      <w:szCs w:val="21"/>
      <w:u w:val="none"/>
    </w:rPr>
  </w:style>
  <w:style w:type="character" w:customStyle="1" w:styleId="16">
    <w:name w:val="font71"/>
    <w:basedOn w:val="7"/>
    <w:qFormat/>
    <w:uiPriority w:val="0"/>
    <w:rPr>
      <w:rFonts w:hint="eastAsia" w:ascii="宋体" w:hAnsi="宋体" w:eastAsia="宋体" w:cs="宋体"/>
      <w:color w:val="000000"/>
      <w:sz w:val="21"/>
      <w:szCs w:val="21"/>
      <w:u w:val="none"/>
    </w:rPr>
  </w:style>
  <w:style w:type="character" w:customStyle="1" w:styleId="17">
    <w:name w:val="font01"/>
    <w:basedOn w:val="7"/>
    <w:qFormat/>
    <w:uiPriority w:val="0"/>
    <w:rPr>
      <w:rFonts w:hint="default" w:ascii="Times New Roman" w:hAnsi="Times New Roman" w:cs="Times New Roman"/>
      <w:color w:val="000000"/>
      <w:sz w:val="24"/>
      <w:szCs w:val="24"/>
      <w:u w:val="none"/>
    </w:rPr>
  </w:style>
  <w:style w:type="character" w:customStyle="1" w:styleId="18">
    <w:name w:val="font1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82</TotalTime>
  <ScaleCrop>false</ScaleCrop>
  <LinksUpToDate>false</LinksUpToDate>
  <CharactersWithSpaces>8753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2020-07-05T10:32:00Z</dcterms:created>
  <dc:creator>李航 null</dc:creator>
  <cp:lastModifiedBy>greatwall</cp:lastModifiedBy>
  <cp:lastPrinted>2021-07-31T08:12:00Z</cp:lastPrinted>
  <dcterms:modified xsi:type="dcterms:W3CDTF">2021-09-28T09:29:37Z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70EB668F4D074B5FAA2AC029F714551B</vt:lpwstr>
  </property>
</Properties>
</file>