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600" w:lineRule="exact"/>
        <w:jc w:val="center"/>
        <w:rPr>
          <w:rFonts w:hint="default" w:ascii="方正小标宋简体" w:eastAsia="方正小标宋简体" w:cs="微软雅黑" w:hAnsiTheme="minorEastAsia"/>
          <w:color w:val="000000"/>
          <w:sz w:val="44"/>
          <w:szCs w:val="44"/>
          <w:lang w:val="en-US"/>
        </w:rPr>
      </w:pPr>
      <w:r>
        <w:rPr>
          <w:rFonts w:hint="eastAsia" w:ascii="方正小标宋简体" w:eastAsia="方正小标宋简体" w:cs="微软雅黑" w:hAnsiTheme="minorEastAsia"/>
          <w:color w:val="000000"/>
          <w:sz w:val="44"/>
          <w:szCs w:val="44"/>
          <w:lang w:val="en-US" w:eastAsia="zh-CN"/>
        </w:rPr>
        <w:t>2021年湘西州政府金融工作办公室</w:t>
      </w:r>
      <w:r>
        <w:rPr>
          <w:rFonts w:ascii="方正小标宋简体" w:eastAsia="方正小标宋简体" w:cs="微软雅黑" w:hAnsiTheme="minorEastAsia"/>
          <w:color w:val="000000"/>
          <w:sz w:val="44"/>
          <w:szCs w:val="44"/>
        </w:rPr>
        <w:t>预算</w:t>
      </w:r>
      <w:r>
        <w:rPr>
          <w:rFonts w:hint="eastAsia" w:ascii="方正小标宋简体" w:eastAsia="方正小标宋简体" w:cs="微软雅黑" w:hAnsiTheme="minorEastAsia"/>
          <w:color w:val="000000"/>
          <w:sz w:val="44"/>
          <w:szCs w:val="44"/>
          <w:lang w:val="en-US" w:eastAsia="zh-CN"/>
        </w:rPr>
        <w:t>信息公开目录</w:t>
      </w:r>
    </w:p>
    <w:p>
      <w:pPr>
        <w:widowControl/>
        <w:spacing w:line="600" w:lineRule="exact"/>
        <w:ind w:firstLine="800" w:firstLineChars="250"/>
        <w:jc w:val="left"/>
        <w:rPr>
          <w:rFonts w:hint="eastAsia" w:ascii="仿宋_GB2312" w:eastAsia="仿宋_GB2312" w:cs="仿宋" w:hAnsiTheme="minorEastAsia"/>
          <w:color w:val="333333"/>
          <w:sz w:val="32"/>
          <w:szCs w:val="32"/>
        </w:rPr>
      </w:pPr>
    </w:p>
    <w:p>
      <w:pPr>
        <w:widowControl/>
        <w:spacing w:line="600" w:lineRule="exact"/>
        <w:ind w:firstLine="803" w:firstLineChars="250"/>
        <w:jc w:val="left"/>
        <w:rPr>
          <w:rFonts w:hint="default" w:ascii="仿宋_GB2312" w:eastAsia="仿宋_GB2312" w:cs="仿宋" w:hAnsiTheme="minorEastAsia"/>
          <w:b/>
          <w:bCs/>
          <w:color w:val="333333"/>
          <w:sz w:val="32"/>
          <w:szCs w:val="32"/>
          <w:lang w:val="en-US" w:eastAsia="zh-CN"/>
        </w:rPr>
      </w:pPr>
      <w:r>
        <w:rPr>
          <w:rFonts w:hint="eastAsia" w:ascii="仿宋_GB2312" w:eastAsia="仿宋_GB2312" w:cs="仿宋" w:hAnsiTheme="minorEastAsia"/>
          <w:b/>
          <w:bCs/>
          <w:color w:val="333333"/>
          <w:sz w:val="32"/>
          <w:szCs w:val="32"/>
          <w:lang w:val="en-US" w:eastAsia="zh-CN"/>
        </w:rPr>
        <w:t>第一部分  2021年部门预算说明</w:t>
      </w:r>
    </w:p>
    <w:p>
      <w:pPr>
        <w:widowControl/>
        <w:spacing w:line="600" w:lineRule="exact"/>
        <w:ind w:firstLine="800" w:firstLineChars="250"/>
        <w:jc w:val="left"/>
        <w:rPr>
          <w:rFonts w:hint="eastAsia" w:ascii="仿宋_GB2312" w:eastAsia="仿宋_GB2312" w:cs="仿宋" w:hAnsiTheme="minorEastAsia"/>
          <w:color w:val="333333"/>
          <w:sz w:val="32"/>
          <w:szCs w:val="32"/>
          <w:lang w:val="en-US" w:eastAsia="zh-CN"/>
        </w:rPr>
      </w:pPr>
      <w:r>
        <w:rPr>
          <w:rFonts w:hint="eastAsia" w:ascii="仿宋_GB2312" w:eastAsia="仿宋_GB2312" w:cs="仿宋" w:hAnsiTheme="minorEastAsia"/>
          <w:color w:val="333333"/>
          <w:sz w:val="32"/>
          <w:szCs w:val="32"/>
        </w:rPr>
        <w:t>一、</w:t>
      </w:r>
      <w:r>
        <w:rPr>
          <w:rFonts w:hint="eastAsia" w:ascii="仿宋_GB2312" w:eastAsia="仿宋_GB2312" w:cs="仿宋" w:hAnsiTheme="minorEastAsia"/>
          <w:color w:val="333333"/>
          <w:sz w:val="32"/>
          <w:szCs w:val="32"/>
          <w:lang w:val="en-US" w:eastAsia="zh-CN"/>
        </w:rPr>
        <w:t>机构设置</w:t>
      </w:r>
    </w:p>
    <w:p>
      <w:pPr>
        <w:widowControl/>
        <w:spacing w:line="600" w:lineRule="exact"/>
        <w:ind w:firstLine="800" w:firstLineChars="250"/>
        <w:jc w:val="left"/>
        <w:rPr>
          <w:rFonts w:hint="eastAsia" w:ascii="仿宋_GB2312" w:eastAsia="仿宋_GB2312" w:cs="仿宋" w:hAnsiTheme="minorEastAsia"/>
          <w:color w:val="333333"/>
          <w:sz w:val="32"/>
          <w:szCs w:val="32"/>
          <w:lang w:val="en-US" w:eastAsia="zh-CN"/>
        </w:rPr>
      </w:pPr>
      <w:r>
        <w:rPr>
          <w:rFonts w:hint="eastAsia" w:ascii="仿宋_GB2312" w:eastAsia="仿宋_GB2312" w:cs="仿宋" w:hAnsiTheme="minorEastAsia"/>
          <w:color w:val="333333"/>
          <w:sz w:val="32"/>
          <w:szCs w:val="32"/>
          <w:lang w:val="en-US" w:eastAsia="zh-CN"/>
        </w:rPr>
        <w:t xml:space="preserve">    （一）机构设置</w:t>
      </w:r>
    </w:p>
    <w:p>
      <w:pPr>
        <w:widowControl/>
        <w:spacing w:line="600" w:lineRule="exact"/>
        <w:ind w:firstLine="800" w:firstLineChars="250"/>
        <w:jc w:val="left"/>
        <w:rPr>
          <w:rFonts w:hint="default" w:ascii="仿宋_GB2312" w:eastAsia="仿宋_GB2312" w:cs="仿宋" w:hAnsiTheme="minorEastAsia"/>
          <w:color w:val="333333"/>
          <w:sz w:val="32"/>
          <w:szCs w:val="32"/>
          <w:lang w:val="en-US" w:eastAsia="zh-CN"/>
        </w:rPr>
      </w:pPr>
      <w:r>
        <w:rPr>
          <w:rFonts w:hint="eastAsia" w:ascii="仿宋_GB2312" w:eastAsia="仿宋_GB2312" w:cs="仿宋" w:hAnsiTheme="minorEastAsia"/>
          <w:color w:val="333333"/>
          <w:sz w:val="32"/>
          <w:szCs w:val="32"/>
          <w:lang w:val="en-US" w:eastAsia="zh-CN"/>
        </w:rPr>
        <w:t xml:space="preserve">    （二）职能职责</w:t>
      </w:r>
    </w:p>
    <w:p>
      <w:pPr>
        <w:widowControl/>
        <w:spacing w:line="600" w:lineRule="exact"/>
        <w:ind w:firstLine="800" w:firstLineChars="250"/>
        <w:jc w:val="left"/>
        <w:rPr>
          <w:rFonts w:hint="default" w:ascii="仿宋_GB2312" w:eastAsia="仿宋_GB2312" w:cs="仿宋" w:hAnsiTheme="minorEastAsia"/>
          <w:color w:val="333333"/>
          <w:sz w:val="32"/>
          <w:szCs w:val="32"/>
          <w:lang w:val="en-US" w:eastAsia="zh-CN"/>
        </w:rPr>
      </w:pPr>
      <w:r>
        <w:rPr>
          <w:rFonts w:hint="eastAsia" w:ascii="仿宋_GB2312" w:eastAsia="仿宋_GB2312" w:cs="仿宋" w:hAnsiTheme="minorEastAsia"/>
          <w:color w:val="333333"/>
          <w:sz w:val="32"/>
          <w:szCs w:val="32"/>
        </w:rPr>
        <w:t>二、部门</w:t>
      </w:r>
      <w:r>
        <w:rPr>
          <w:rFonts w:hint="eastAsia" w:ascii="仿宋_GB2312" w:eastAsia="仿宋_GB2312" w:cs="仿宋" w:hAnsiTheme="minorEastAsia"/>
          <w:color w:val="333333"/>
          <w:sz w:val="32"/>
          <w:szCs w:val="32"/>
          <w:lang w:val="en-US" w:eastAsia="zh-CN"/>
        </w:rPr>
        <w:t>预算单位构成</w:t>
      </w:r>
    </w:p>
    <w:p>
      <w:pPr>
        <w:widowControl/>
        <w:spacing w:line="600" w:lineRule="exact"/>
        <w:ind w:firstLine="800" w:firstLineChars="250"/>
        <w:jc w:val="left"/>
        <w:rPr>
          <w:rFonts w:hint="eastAsia" w:ascii="仿宋_GB2312" w:eastAsia="仿宋_GB2312" w:cs="仿宋" w:hAnsiTheme="minorEastAsia"/>
          <w:color w:val="333333"/>
          <w:sz w:val="32"/>
          <w:szCs w:val="32"/>
        </w:rPr>
      </w:pPr>
      <w:r>
        <w:rPr>
          <w:rFonts w:hint="eastAsia" w:ascii="仿宋_GB2312" w:eastAsia="仿宋_GB2312" w:cs="仿宋" w:hAnsiTheme="minorEastAsia"/>
          <w:color w:val="333333"/>
          <w:sz w:val="32"/>
          <w:szCs w:val="32"/>
        </w:rPr>
        <w:t>三、部门预算单位构成</w:t>
      </w:r>
    </w:p>
    <w:p>
      <w:pPr>
        <w:widowControl/>
        <w:spacing w:line="600" w:lineRule="exact"/>
        <w:ind w:firstLine="1440" w:firstLineChars="450"/>
        <w:jc w:val="left"/>
        <w:rPr>
          <w:rFonts w:hint="default" w:ascii="仿宋_GB2312" w:eastAsia="仿宋_GB2312" w:cs="仿宋" w:hAnsiTheme="minorEastAsia"/>
          <w:color w:val="333333"/>
          <w:sz w:val="32"/>
          <w:szCs w:val="32"/>
          <w:lang w:val="en-US" w:eastAsia="zh-CN"/>
        </w:rPr>
      </w:pPr>
      <w:r>
        <w:rPr>
          <w:rFonts w:hint="eastAsia" w:ascii="仿宋_GB2312" w:eastAsia="仿宋_GB2312" w:cs="仿宋" w:hAnsiTheme="minorEastAsia"/>
          <w:color w:val="333333"/>
          <w:sz w:val="32"/>
          <w:szCs w:val="32"/>
          <w:lang w:val="en-US" w:eastAsia="zh-CN"/>
        </w:rPr>
        <w:t>（一）收入预算</w:t>
      </w:r>
    </w:p>
    <w:p>
      <w:pPr>
        <w:widowControl/>
        <w:spacing w:line="600" w:lineRule="exact"/>
        <w:ind w:firstLine="800" w:firstLineChars="250"/>
        <w:jc w:val="left"/>
        <w:rPr>
          <w:rFonts w:hint="eastAsia" w:ascii="仿宋_GB2312" w:eastAsia="仿宋_GB2312" w:cs="仿宋" w:hAnsiTheme="minorEastAsia"/>
          <w:color w:val="333333"/>
          <w:sz w:val="32"/>
          <w:szCs w:val="32"/>
        </w:rPr>
      </w:pPr>
      <w:r>
        <w:rPr>
          <w:rFonts w:hint="eastAsia" w:ascii="仿宋_GB2312" w:eastAsia="仿宋_GB2312" w:cs="仿宋" w:hAnsiTheme="minorEastAsia"/>
          <w:color w:val="333333"/>
          <w:sz w:val="32"/>
          <w:szCs w:val="32"/>
          <w:lang w:val="en-US" w:eastAsia="zh-CN"/>
        </w:rPr>
        <w:t xml:space="preserve">    （二）职能职责</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color w:val="333333"/>
          <w:sz w:val="32"/>
          <w:szCs w:val="32"/>
        </w:rPr>
        <w:t>四、</w:t>
      </w:r>
      <w:r>
        <w:rPr>
          <w:rFonts w:hint="eastAsia" w:ascii="仿宋_GB2312" w:eastAsia="仿宋_GB2312" w:cs="仿宋" w:hAnsiTheme="minorEastAsia"/>
          <w:sz w:val="32"/>
          <w:szCs w:val="32"/>
        </w:rPr>
        <w:t>一般公共预算拨款支出</w:t>
      </w:r>
    </w:p>
    <w:p>
      <w:pPr>
        <w:widowControl/>
        <w:spacing w:line="600" w:lineRule="exact"/>
        <w:ind w:firstLine="1440" w:firstLineChars="4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（一）基本支出</w:t>
      </w:r>
    </w:p>
    <w:p>
      <w:pPr>
        <w:widowControl/>
        <w:spacing w:line="600" w:lineRule="exact"/>
        <w:ind w:firstLine="1440" w:firstLineChars="4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（二）项目支出</w:t>
      </w:r>
    </w:p>
    <w:p>
      <w:pPr>
        <w:widowControl/>
        <w:spacing w:line="600" w:lineRule="exact"/>
        <w:ind w:firstLine="800" w:firstLineChars="250"/>
        <w:jc w:val="left"/>
        <w:rPr>
          <w:rFonts w:hint="eastAsia" w:ascii="仿宋_GB2312" w:eastAsia="仿宋_GB2312" w:cs="仿宋" w:hAnsiTheme="minorEastAsia"/>
          <w:sz w:val="32"/>
          <w:szCs w:val="32"/>
        </w:rPr>
      </w:pPr>
      <w:r>
        <w:rPr>
          <w:rFonts w:hint="eastAsia" w:ascii="仿宋_GB2312" w:eastAsia="仿宋_GB2312" w:cs="仿宋" w:hAnsiTheme="minorEastAsia"/>
          <w:sz w:val="32"/>
          <w:szCs w:val="32"/>
        </w:rPr>
        <w:t>五、其他重要事项的情况说明</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（一）机关运行经费</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（二）“三公”经费预算</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（三）国有资产占有使用及新增情况</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（四）政府采购情况</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六、名称解释</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（一）机关运行经费</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（二）“三公”经费</w:t>
      </w:r>
    </w:p>
    <w:p>
      <w:pPr>
        <w:widowControl/>
        <w:spacing w:line="600" w:lineRule="exact"/>
        <w:ind w:firstLine="800" w:firstLineChars="250"/>
        <w:jc w:val="left"/>
        <w:rPr>
          <w:rFonts w:hint="eastAsia" w:ascii="仿宋_GB2312" w:eastAsia="仿宋_GB2312" w:cs="仿宋" w:hAnsiTheme="minorEastAsia"/>
          <w:color w:val="333333"/>
          <w:sz w:val="32"/>
          <w:szCs w:val="32"/>
        </w:rPr>
      </w:pPr>
    </w:p>
    <w:p>
      <w:pPr>
        <w:widowControl/>
        <w:spacing w:line="600" w:lineRule="exact"/>
        <w:ind w:firstLine="800" w:firstLineChars="250"/>
        <w:jc w:val="left"/>
        <w:rPr>
          <w:rFonts w:ascii="黑体" w:hAnsi="黑体" w:eastAsia="黑体" w:cs="仿宋"/>
          <w:sz w:val="32"/>
          <w:szCs w:val="32"/>
        </w:rPr>
      </w:pPr>
      <w:r>
        <w:rPr>
          <w:rFonts w:hint="eastAsia" w:ascii="黑体" w:hAnsi="黑体" w:eastAsia="黑体" w:cs="仿宋"/>
          <w:sz w:val="32"/>
          <w:szCs w:val="32"/>
        </w:rPr>
        <w:t>第二部分  2021年部门预算表</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一、部门收支总体情况表</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二、部门收入总体情况表</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三、部门支出总体情况表</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四、部门支出总表（分类）</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五、州级基本支出预算明细表-工资福利支出</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六、州级基本支出预算明细表-商品和服务支出</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七、州级基本支出预算明细表-对个人和家庭的补助</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八、财政拨款收支总表</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九、一般公共预算支出情况表</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十、一般公共预算基本支出情况表</w:t>
      </w:r>
    </w:p>
    <w:p>
      <w:pPr>
        <w:widowControl/>
        <w:spacing w:line="600" w:lineRule="exact"/>
        <w:ind w:firstLine="800" w:firstLineChars="250"/>
        <w:jc w:val="left"/>
        <w:rPr>
          <w:rFonts w:ascii="仿宋_GB2312" w:eastAsia="仿宋_GB2312" w:cs="仿宋" w:hAnsiTheme="minorEastAsia"/>
          <w:w w:val="95"/>
          <w:sz w:val="32"/>
          <w:szCs w:val="32"/>
        </w:rPr>
      </w:pPr>
      <w:r>
        <w:rPr>
          <w:rFonts w:hint="eastAsia" w:ascii="仿宋_GB2312" w:eastAsia="仿宋_GB2312" w:cs="仿宋" w:hAnsiTheme="minorEastAsia"/>
          <w:sz w:val="32"/>
          <w:szCs w:val="32"/>
        </w:rPr>
        <w:t>十一、</w:t>
      </w:r>
      <w:r>
        <w:rPr>
          <w:rFonts w:hint="eastAsia" w:ascii="仿宋_GB2312" w:eastAsia="仿宋_GB2312" w:cs="仿宋" w:hAnsiTheme="minorEastAsia"/>
          <w:w w:val="95"/>
          <w:sz w:val="32"/>
          <w:szCs w:val="32"/>
        </w:rPr>
        <w:t>一般公共预算基本支出预算明细表-工资福利支出</w:t>
      </w:r>
    </w:p>
    <w:p>
      <w:pPr>
        <w:widowControl/>
        <w:spacing w:line="600" w:lineRule="exact"/>
        <w:ind w:firstLine="770" w:firstLineChars="250"/>
        <w:jc w:val="left"/>
        <w:rPr>
          <w:rFonts w:ascii="仿宋_GB2312" w:eastAsia="仿宋_GB2312" w:cs="仿宋" w:hAnsiTheme="minorEastAsia"/>
          <w:spacing w:val="-6"/>
          <w:w w:val="95"/>
          <w:sz w:val="32"/>
          <w:szCs w:val="32"/>
        </w:rPr>
      </w:pPr>
      <w:r>
        <w:rPr>
          <w:rFonts w:hint="eastAsia" w:ascii="仿宋_GB2312" w:eastAsia="仿宋_GB2312" w:cs="仿宋" w:hAnsiTheme="minorEastAsia"/>
          <w:spacing w:val="-6"/>
          <w:sz w:val="32"/>
          <w:szCs w:val="32"/>
        </w:rPr>
        <w:t>十二、</w:t>
      </w:r>
      <w:r>
        <w:rPr>
          <w:rFonts w:hint="eastAsia" w:ascii="仿宋_GB2312" w:eastAsia="仿宋_GB2312" w:cs="仿宋" w:hAnsiTheme="minorEastAsia"/>
          <w:spacing w:val="-6"/>
          <w:w w:val="95"/>
          <w:sz w:val="32"/>
          <w:szCs w:val="32"/>
        </w:rPr>
        <w:t>一般公共预算基本支出预算明细表-商品和服务支出</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十三、</w:t>
      </w:r>
      <w:r>
        <w:rPr>
          <w:rFonts w:hint="eastAsia" w:ascii="仿宋_GB2312" w:eastAsia="仿宋_GB2312" w:cs="仿宋" w:hAnsiTheme="minorEastAsia"/>
          <w:spacing w:val="-6"/>
          <w:sz w:val="32"/>
          <w:szCs w:val="32"/>
        </w:rPr>
        <w:t>一般公共预算基本支出预算明细表-对个人和家庭的补助</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十四、政府性基金预算支出情况表</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十五、纳入专户管理的非税收入拨款支出预算分类汇总表</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十六、一般公共预算拨款--经费拨款支出预算表</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十七、专项资金预算汇总表</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十八、一般公共预算“三公”经费预算表</w:t>
      </w:r>
    </w:p>
    <w:p>
      <w:pPr>
        <w:widowControl/>
        <w:spacing w:line="600" w:lineRule="exact"/>
        <w:ind w:firstLine="800" w:firstLineChars="250"/>
        <w:jc w:val="left"/>
        <w:rPr>
          <w:rFonts w:ascii="仿宋_GB2312" w:eastAsia="仿宋_GB2312" w:cs="仿宋" w:hAnsiTheme="minorEastAsia"/>
          <w:sz w:val="32"/>
          <w:szCs w:val="32"/>
        </w:rPr>
      </w:pPr>
      <w:r>
        <w:rPr>
          <w:rFonts w:hint="eastAsia" w:ascii="仿宋_GB2312" w:eastAsia="仿宋_GB2312" w:cs="仿宋" w:hAnsiTheme="minorEastAsia"/>
          <w:sz w:val="32"/>
          <w:szCs w:val="32"/>
        </w:rPr>
        <w:t>十九、项目支出绩效目标表</w:t>
      </w:r>
    </w:p>
    <w:p>
      <w:pPr>
        <w:widowControl/>
        <w:spacing w:line="600" w:lineRule="exact"/>
        <w:ind w:firstLine="800" w:firstLineChars="250"/>
        <w:jc w:val="left"/>
        <w:rPr>
          <w:rFonts w:hint="eastAsia" w:ascii="仿宋_GB2312" w:eastAsia="仿宋_GB2312" w:cs="仿宋" w:hAnsiTheme="minorEastAsia"/>
          <w:color w:val="333333"/>
          <w:sz w:val="32"/>
          <w:szCs w:val="32"/>
        </w:rPr>
      </w:pPr>
      <w:r>
        <w:rPr>
          <w:rFonts w:hint="eastAsia" w:ascii="仿宋_GB2312" w:eastAsia="仿宋_GB2312" w:cs="仿宋" w:hAnsiTheme="minorEastAsia"/>
          <w:sz w:val="32"/>
          <w:szCs w:val="32"/>
        </w:rPr>
        <w:t>二十、整体支出绩效目标表</w:t>
      </w:r>
    </w:p>
    <w:p>
      <w:pPr>
        <w:widowControl/>
        <w:spacing w:line="600" w:lineRule="exact"/>
        <w:rPr>
          <w:rFonts w:hint="eastAsia" w:ascii="仿宋_GB2312" w:eastAsia="仿宋_GB2312" w:hAnsiTheme="minorEastAsia"/>
          <w:b/>
          <w:sz w:val="32"/>
          <w:szCs w:val="32"/>
        </w:rPr>
      </w:pPr>
      <w:r>
        <w:rPr>
          <w:rFonts w:hint="eastAsia" w:ascii="仿宋_GB2312" w:eastAsia="仿宋_GB2312" w:cs="仿宋" w:hAnsiTheme="minorEastAsia"/>
          <w:b/>
          <w:color w:val="333333"/>
          <w:sz w:val="32"/>
          <w:szCs w:val="32"/>
        </w:rPr>
        <w:t xml:space="preserve">第一部分 </w:t>
      </w:r>
      <w:r>
        <w:rPr>
          <w:rFonts w:hint="eastAsia" w:ascii="仿宋_GB2312" w:eastAsia="仿宋_GB2312" w:hAnsiTheme="minorEastAsia"/>
          <w:b/>
          <w:color w:val="333333"/>
          <w:sz w:val="32"/>
          <w:szCs w:val="32"/>
        </w:rPr>
        <w:t xml:space="preserve"> </w:t>
      </w:r>
    </w:p>
    <w:p>
      <w:pPr>
        <w:spacing w:line="600" w:lineRule="exact"/>
        <w:jc w:val="center"/>
        <w:rPr>
          <w:rFonts w:hint="eastAsia" w:ascii="仿宋_GB2312" w:eastAsia="仿宋_GB2312" w:hAnsiTheme="minorEastAsia"/>
          <w:b/>
          <w:sz w:val="32"/>
          <w:szCs w:val="32"/>
        </w:rPr>
      </w:pPr>
      <w:r>
        <w:rPr>
          <w:rFonts w:hint="eastAsia" w:ascii="仿宋_GB2312" w:eastAsia="仿宋_GB2312" w:hAnsiTheme="minorEastAsia"/>
          <w:b/>
          <w:sz w:val="32"/>
          <w:szCs w:val="32"/>
        </w:rPr>
        <w:t>州</w:t>
      </w:r>
      <w:r>
        <w:rPr>
          <w:rFonts w:hint="eastAsia" w:ascii="仿宋_GB2312" w:eastAsia="仿宋_GB2312" w:hAnsiTheme="minorEastAsia"/>
          <w:b/>
          <w:sz w:val="32"/>
          <w:szCs w:val="32"/>
          <w:lang w:eastAsia="zh-CN"/>
        </w:rPr>
        <w:t>政府金融</w:t>
      </w:r>
      <w:r>
        <w:rPr>
          <w:rFonts w:hint="eastAsia" w:ascii="仿宋_GB2312" w:eastAsia="仿宋_GB2312" w:hAnsiTheme="minorEastAsia"/>
          <w:b/>
          <w:sz w:val="32"/>
          <w:szCs w:val="32"/>
          <w:lang w:val="en-US" w:eastAsia="zh-CN"/>
        </w:rPr>
        <w:t>工作办公室</w:t>
      </w:r>
      <w:r>
        <w:rPr>
          <w:rFonts w:hint="eastAsia" w:ascii="仿宋_GB2312" w:eastAsia="仿宋_GB2312" w:hAnsiTheme="minorEastAsia"/>
          <w:b/>
          <w:sz w:val="32"/>
          <w:szCs w:val="32"/>
        </w:rPr>
        <w:t>202</w:t>
      </w:r>
      <w:r>
        <w:rPr>
          <w:rFonts w:hint="eastAsia" w:ascii="仿宋_GB2312" w:eastAsia="仿宋_GB2312" w:hAnsiTheme="minorEastAsia"/>
          <w:b/>
          <w:sz w:val="32"/>
          <w:szCs w:val="32"/>
          <w:lang w:val="en-US" w:eastAsia="zh-CN"/>
        </w:rPr>
        <w:t>1</w:t>
      </w:r>
      <w:r>
        <w:rPr>
          <w:rFonts w:hint="eastAsia" w:ascii="仿宋_GB2312" w:eastAsia="仿宋_GB2312" w:hAnsiTheme="minorEastAsia"/>
          <w:b/>
          <w:sz w:val="32"/>
          <w:szCs w:val="32"/>
        </w:rPr>
        <w:t>年预算编制说明</w:t>
      </w:r>
    </w:p>
    <w:p>
      <w:pPr>
        <w:widowControl/>
        <w:spacing w:line="600" w:lineRule="exact"/>
        <w:ind w:firstLine="643" w:firstLineChars="200"/>
        <w:rPr>
          <w:rFonts w:hint="eastAsia" w:ascii="仿宋_GB2312" w:eastAsia="仿宋_GB2312" w:cs="仿宋" w:hAnsiTheme="minorEastAsia"/>
          <w:b/>
          <w:color w:val="333333"/>
          <w:sz w:val="32"/>
          <w:szCs w:val="32"/>
        </w:rPr>
      </w:pPr>
    </w:p>
    <w:p>
      <w:pPr>
        <w:widowControl/>
        <w:spacing w:line="600" w:lineRule="exact"/>
        <w:ind w:firstLine="643" w:firstLineChars="200"/>
        <w:rPr>
          <w:rFonts w:hint="eastAsia" w:ascii="黑体" w:hAnsi="黑体" w:eastAsia="黑体" w:cs="黑体"/>
          <w:sz w:val="32"/>
          <w:szCs w:val="32"/>
        </w:rPr>
      </w:pPr>
      <w:r>
        <w:rPr>
          <w:rFonts w:hint="eastAsia" w:ascii="黑体" w:hAnsi="黑体" w:eastAsia="黑体" w:cs="黑体"/>
          <w:b/>
          <w:color w:val="333333"/>
          <w:sz w:val="32"/>
          <w:szCs w:val="32"/>
        </w:rPr>
        <w:t>一</w:t>
      </w:r>
      <w:r>
        <w:rPr>
          <w:rFonts w:hint="eastAsia" w:ascii="黑体" w:hAnsi="黑体" w:eastAsia="黑体" w:cs="黑体"/>
          <w:b/>
          <w:color w:val="333333"/>
          <w:sz w:val="32"/>
          <w:szCs w:val="32"/>
          <w:lang w:eastAsia="zh-CN"/>
        </w:rPr>
        <w:t>、</w:t>
      </w:r>
      <w:r>
        <w:rPr>
          <w:rFonts w:hint="eastAsia" w:ascii="黑体" w:hAnsi="黑体" w:eastAsia="黑体" w:cs="黑体"/>
          <w:sz w:val="32"/>
          <w:szCs w:val="32"/>
        </w:rPr>
        <w:t>部门基本概况</w:t>
      </w:r>
    </w:p>
    <w:p>
      <w:pPr>
        <w:widowControl/>
        <w:spacing w:line="600" w:lineRule="exact"/>
        <w:ind w:firstLine="643" w:firstLineChars="200"/>
        <w:rPr>
          <w:rFonts w:hint="eastAsia" w:ascii="仿宋_GB2312" w:eastAsia="仿宋_GB2312" w:hAnsiTheme="minorEastAsia"/>
          <w:sz w:val="32"/>
          <w:szCs w:val="32"/>
        </w:rPr>
      </w:pPr>
      <w:r>
        <w:rPr>
          <w:rFonts w:hint="eastAsia" w:ascii="楷体_GB2312" w:hAnsi="黑体" w:eastAsia="楷体_GB2312" w:cs="仿宋"/>
          <w:b/>
          <w:sz w:val="32"/>
          <w:szCs w:val="32"/>
        </w:rPr>
        <w:t>（一）机构设置</w:t>
      </w:r>
    </w:p>
    <w:p>
      <w:pPr>
        <w:spacing w:line="60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湘西州</w:t>
      </w:r>
      <w:r>
        <w:rPr>
          <w:rFonts w:hint="eastAsia" w:ascii="仿宋_GB2312" w:eastAsia="仿宋_GB2312" w:hAnsiTheme="minorEastAsia"/>
          <w:sz w:val="32"/>
          <w:szCs w:val="32"/>
          <w:lang w:eastAsia="zh-CN"/>
        </w:rPr>
        <w:t>人民政府金融办</w:t>
      </w:r>
      <w:r>
        <w:rPr>
          <w:rFonts w:hint="eastAsia" w:ascii="仿宋_GB2312" w:eastAsia="仿宋_GB2312" w:hAnsiTheme="minorEastAsia"/>
          <w:sz w:val="32"/>
          <w:szCs w:val="32"/>
        </w:rPr>
        <w:t>是州人民政府工作部门，为一级预算单位，内设科室</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个，分别为</w:t>
      </w:r>
      <w:r>
        <w:rPr>
          <w:rFonts w:hint="eastAsia" w:ascii="仿宋_GB2312" w:eastAsia="仿宋_GB2312" w:hAnsiTheme="minorEastAsia"/>
          <w:sz w:val="32"/>
          <w:szCs w:val="32"/>
          <w:lang w:eastAsia="zh-CN"/>
        </w:rPr>
        <w:t>综合科、金融服务科、金融监管科、金融稳定科</w:t>
      </w:r>
      <w:r>
        <w:rPr>
          <w:rFonts w:hint="eastAsia" w:ascii="仿宋_GB2312" w:eastAsia="仿宋_GB2312" w:hAnsiTheme="minorEastAsia"/>
          <w:sz w:val="32"/>
          <w:szCs w:val="32"/>
        </w:rPr>
        <w:t>。核</w:t>
      </w:r>
      <w:r>
        <w:rPr>
          <w:rFonts w:hint="eastAsia" w:ascii="仿宋_GB2312" w:eastAsia="仿宋_GB2312" w:hAnsiTheme="minorEastAsia"/>
          <w:sz w:val="32"/>
          <w:szCs w:val="32"/>
          <w:lang w:eastAsia="zh-CN"/>
        </w:rPr>
        <w:t>定机关行政编制</w:t>
      </w: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名，年末实有人员</w:t>
      </w: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人。</w:t>
      </w:r>
    </w:p>
    <w:p>
      <w:pPr>
        <w:keepNext w:val="0"/>
        <w:keepLines w:val="0"/>
        <w:pageBreakBefore w:val="0"/>
        <w:kinsoku/>
        <w:wordWrap/>
        <w:overflowPunct/>
        <w:topLinePunct w:val="0"/>
        <w:autoSpaceDN/>
        <w:bidi w:val="0"/>
        <w:adjustRightInd/>
        <w:snapToGrid/>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另下设</w:t>
      </w:r>
      <w:r>
        <w:rPr>
          <w:rFonts w:hint="eastAsia" w:ascii="仿宋_GB2312" w:hAnsi="仿宋_GB2312" w:eastAsia="仿宋_GB2312" w:cs="仿宋_GB2312"/>
          <w:b w:val="0"/>
          <w:bCs w:val="0"/>
          <w:sz w:val="32"/>
          <w:szCs w:val="32"/>
          <w:lang w:val="en-US" w:eastAsia="zh-CN"/>
        </w:rPr>
        <w:t>正科级公益一类事业单位</w:t>
      </w:r>
      <w:r>
        <w:rPr>
          <w:rFonts w:hint="eastAsia" w:ascii="仿宋_GB2312" w:hAnsi="仿宋_GB2312" w:eastAsia="仿宋_GB2312" w:cs="仿宋_GB2312"/>
          <w:color w:val="000000"/>
          <w:sz w:val="32"/>
          <w:szCs w:val="32"/>
          <w:lang w:val="en-US" w:eastAsia="zh-CN"/>
        </w:rPr>
        <w:t>州金融信息监测服务中心，核定全额事业编制8名，年末实有人员7人。</w:t>
      </w:r>
    </w:p>
    <w:p>
      <w:pPr>
        <w:widowControl/>
        <w:spacing w:line="600" w:lineRule="exact"/>
        <w:ind w:firstLine="643" w:firstLineChars="200"/>
        <w:rPr>
          <w:rFonts w:ascii="楷体_GB2312" w:hAnsi="黑体" w:eastAsia="楷体_GB2312" w:cs="仿宋"/>
          <w:b/>
          <w:sz w:val="32"/>
          <w:szCs w:val="32"/>
        </w:rPr>
      </w:pPr>
      <w:r>
        <w:rPr>
          <w:rFonts w:hint="eastAsia" w:ascii="楷体_GB2312" w:hAnsi="黑体" w:eastAsia="楷体_GB2312" w:cs="仿宋"/>
          <w:b/>
          <w:sz w:val="32"/>
          <w:szCs w:val="32"/>
        </w:rPr>
        <w:t>（二）职能职责</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1、贯彻执行中央、省关于金融工作的法律、法规、规章以及方针、政策，会同有关部门研究起草我州有关地方性法规、单行条例和政府规章草案及相关金融政策，并组织实施。</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2、研究拟订推进我州现代金融业发展的中长期规划和年度工作计划，并组织实施。</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3、分析全州金融运行情况，完善金融组织体系和推进金融新业态发展，牵头拟订促进金融组织体系建设的相关政策措施，并会同有关部门组织实施。</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4、负责联系驻州金融管理部门、各类金融机构；协助驻州金融管理部门依法对我州金融机构进行监督；负责联系和引进各类金融机构，并做好相关服务工作。</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5、负责组织开展政府与金融机构合作、金融机构和企业对接，引导、协调和鼓励金融机构加大对全州经济社会发展的支持力度并组织目标考核。</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6、完善对各类金融人才的服务体系，研究提出引进、服务金融人才的政策建议，拟订相关工作措施，并会同有关部门组织实施。</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7、会同有关部门</w:t>
      </w:r>
      <w:r>
        <w:rPr>
          <w:rFonts w:hint="eastAsia" w:ascii="仿宋_GB2312" w:hAnsi="仿宋_GB2312" w:eastAsia="仿宋_GB2312" w:cs="仿宋_GB2312"/>
          <w:b w:val="0"/>
          <w:bCs w:val="0"/>
          <w:sz w:val="32"/>
          <w:szCs w:val="32"/>
        </w:rPr>
        <w:t>推动金融安全区创建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协调配合驻州金融监管部门和有关部门整顿规范金融秩序，保护银行债权，打击非法金融活动及非法金融机构，推进改善金融生态环境；会同金融管理部门和有关部门建立金融稳定协调机制，建立金融突发事件应急预案和应急处置机制，防范、化解、处置各类金融风险，维护金融稳定与安全；承担地方金融风险监测预警系统等建设管理工作。</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负责由地方政府管理的有关金融行业的日常监督管理，根据有关法律法规政策的规定及授权，对小额贷款公司、融资担保公司、典当行、融资租赁公司、商业保理公司、地方资产管理公司实施监管；强化对辖区内投资公司、开展信用互助的农民专业合作社、社会众筹机构、地方各类交易场所监管；协调、配合相关部门加强对互联网金融的监管；配合省地方金融监督管理局做好区域股权市场的监管；指导、规范各类交易场所发展。</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9、组织推进对接多层次资本市场工作；</w:t>
      </w:r>
      <w:r>
        <w:rPr>
          <w:rFonts w:hint="eastAsia" w:ascii="仿宋_GB2312" w:hAnsi="仿宋_GB2312" w:eastAsia="仿宋_GB2312" w:cs="仿宋_GB2312"/>
          <w:b w:val="0"/>
          <w:bCs w:val="0"/>
          <w:sz w:val="32"/>
          <w:szCs w:val="32"/>
          <w:lang w:eastAsia="zh-CN"/>
        </w:rPr>
        <w:t>研究拟订推进</w:t>
      </w:r>
      <w:r>
        <w:rPr>
          <w:rFonts w:hint="eastAsia" w:ascii="仿宋_GB2312" w:hAnsi="仿宋_GB2312" w:eastAsia="仿宋_GB2312" w:cs="仿宋_GB2312"/>
          <w:b w:val="0"/>
          <w:bCs w:val="0"/>
          <w:sz w:val="32"/>
          <w:szCs w:val="32"/>
        </w:rPr>
        <w:t>企业上市</w:t>
      </w:r>
      <w:r>
        <w:rPr>
          <w:rFonts w:hint="eastAsia" w:ascii="仿宋_GB2312" w:hAnsi="仿宋_GB2312" w:eastAsia="仿宋_GB2312" w:cs="仿宋_GB2312"/>
          <w:b w:val="0"/>
          <w:bCs w:val="0"/>
          <w:sz w:val="32"/>
          <w:szCs w:val="32"/>
          <w:lang w:eastAsia="zh-CN"/>
        </w:rPr>
        <w:t>的政策措施并组织实施</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协调推动企业发行公司债券、短期融资券和中期票据等债务融资工具，拓展融资渠道；指导地方各类风险投资机构、基金的设立和发展工作。</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10、协调指导金融创新工作。</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11、指导全州地方金融机构党建工作；指导地方性金融行业协会的自律建设和管理。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12、承办</w:t>
      </w:r>
      <w:r>
        <w:rPr>
          <w:rFonts w:hint="eastAsia" w:ascii="仿宋_GB2312" w:hAnsi="仿宋_GB2312" w:eastAsia="仿宋_GB2312" w:cs="仿宋_GB2312"/>
          <w:b w:val="0"/>
          <w:bCs w:val="0"/>
          <w:sz w:val="32"/>
          <w:szCs w:val="32"/>
          <w:lang w:val="en-US" w:eastAsia="zh-CN"/>
        </w:rPr>
        <w:t>州委、州人民政府交办的其他工作。</w:t>
      </w:r>
    </w:p>
    <w:p>
      <w:pPr>
        <w:spacing w:line="60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lang w:val="en-US" w:eastAsia="zh-CN"/>
        </w:rPr>
        <w:t>二</w:t>
      </w:r>
      <w:r>
        <w:rPr>
          <w:rFonts w:hint="eastAsia" w:ascii="黑体" w:hAnsi="黑体" w:eastAsia="黑体" w:cs="黑体"/>
          <w:b/>
          <w:sz w:val="32"/>
          <w:szCs w:val="32"/>
        </w:rPr>
        <w:t>、部门预算单位构成</w:t>
      </w:r>
    </w:p>
    <w:p>
      <w:pPr>
        <w:spacing w:line="60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州</w:t>
      </w:r>
      <w:r>
        <w:rPr>
          <w:rFonts w:hint="eastAsia" w:ascii="仿宋_GB2312" w:eastAsia="仿宋_GB2312" w:hAnsiTheme="minorEastAsia"/>
          <w:sz w:val="32"/>
          <w:szCs w:val="32"/>
          <w:lang w:eastAsia="zh-CN"/>
        </w:rPr>
        <w:t>人民政府金融办一个机关</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下设一个二级单位</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但二级单位财务没有独立核算。</w:t>
      </w:r>
      <w:r>
        <w:rPr>
          <w:rFonts w:hint="eastAsia" w:ascii="仿宋_GB2312" w:eastAsia="仿宋_GB2312" w:hAnsiTheme="minorEastAsia"/>
          <w:sz w:val="32"/>
          <w:szCs w:val="32"/>
        </w:rPr>
        <w:t>因此，纳入202</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年部门预算编制范围的有</w:t>
      </w:r>
      <w:r>
        <w:rPr>
          <w:rFonts w:hint="eastAsia" w:ascii="仿宋_GB2312" w:eastAsia="仿宋_GB2312" w:hAnsiTheme="minorEastAsia"/>
          <w:sz w:val="32"/>
          <w:szCs w:val="32"/>
          <w:lang w:eastAsia="zh-CN"/>
        </w:rPr>
        <w:t>州人民政府金融办机关及</w:t>
      </w:r>
      <w:r>
        <w:rPr>
          <w:rFonts w:hint="eastAsia" w:ascii="仿宋_GB2312" w:hAnsi="仿宋_GB2312" w:eastAsia="仿宋_GB2312" w:cs="仿宋_GB2312"/>
          <w:color w:val="000000"/>
          <w:sz w:val="32"/>
          <w:szCs w:val="32"/>
          <w:lang w:val="en-US" w:eastAsia="zh-CN"/>
        </w:rPr>
        <w:t>州金融信息监测服务中心</w:t>
      </w:r>
      <w:r>
        <w:rPr>
          <w:rFonts w:hint="eastAsia" w:ascii="仿宋_GB2312" w:eastAsia="仿宋_GB2312" w:hAnsiTheme="minorEastAsia"/>
          <w:sz w:val="32"/>
          <w:szCs w:val="32"/>
        </w:rPr>
        <w:t>。</w:t>
      </w:r>
    </w:p>
    <w:p>
      <w:pPr>
        <w:widowControl/>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三、部门收支总体情况</w:t>
      </w:r>
    </w:p>
    <w:p>
      <w:pPr>
        <w:spacing w:line="600" w:lineRule="exact"/>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highlight w:val="none"/>
        </w:rPr>
        <w:t>2021年部门预算为本单位本级预算。收入包括预算拨款、纳入一般预算管理的非税收入拨款和财政专户管理的非税收入拨款；支出包括保障</w:t>
      </w:r>
      <w:r>
        <w:rPr>
          <w:rFonts w:hint="eastAsia" w:ascii="仿宋_GB2312" w:eastAsia="仿宋_GB2312" w:hAnsiTheme="minorEastAsia"/>
          <w:sz w:val="32"/>
          <w:szCs w:val="32"/>
          <w:highlight w:val="none"/>
          <w:lang w:val="en-US" w:eastAsia="zh-CN"/>
        </w:rPr>
        <w:t>本</w:t>
      </w:r>
      <w:r>
        <w:rPr>
          <w:rFonts w:hint="eastAsia" w:ascii="仿宋_GB2312" w:eastAsia="仿宋_GB2312" w:hAnsiTheme="minorEastAsia"/>
          <w:sz w:val="32"/>
          <w:szCs w:val="32"/>
          <w:highlight w:val="none"/>
        </w:rPr>
        <w:t>机关基本运行的经费及专项经费。</w:t>
      </w:r>
      <w:r>
        <w:rPr>
          <w:rFonts w:hint="eastAsia" w:ascii="仿宋_GB2312" w:eastAsia="仿宋_GB2312" w:hAnsiTheme="minorEastAsia"/>
          <w:sz w:val="32"/>
          <w:szCs w:val="32"/>
          <w:lang w:val="en-US" w:eastAsia="zh-CN"/>
        </w:rPr>
        <w:t xml:space="preserve"> </w:t>
      </w:r>
    </w:p>
    <w:p>
      <w:pPr>
        <w:spacing w:line="600" w:lineRule="exact"/>
        <w:ind w:firstLine="643" w:firstLineChars="200"/>
        <w:rPr>
          <w:rFonts w:hint="eastAsia" w:ascii="仿宋_GB2312" w:eastAsia="仿宋_GB2312" w:hAnsiTheme="minorEastAsia"/>
          <w:sz w:val="32"/>
          <w:szCs w:val="32"/>
          <w:highlight w:val="none"/>
        </w:rPr>
      </w:pPr>
      <w:r>
        <w:rPr>
          <w:rFonts w:hint="eastAsia" w:ascii="楷体_GB2312" w:eastAsia="楷体_GB2312" w:hAnsiTheme="minorEastAsia"/>
          <w:b/>
          <w:sz w:val="32"/>
          <w:szCs w:val="32"/>
        </w:rPr>
        <w:t>（一）收入预算：</w:t>
      </w: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年预算总收入</w:t>
      </w:r>
      <w:r>
        <w:rPr>
          <w:rFonts w:hint="eastAsia" w:ascii="仿宋_GB2312" w:eastAsia="仿宋_GB2312" w:hAnsiTheme="minorEastAsia"/>
          <w:sz w:val="32"/>
          <w:szCs w:val="32"/>
          <w:lang w:val="en-US" w:eastAsia="zh-CN"/>
        </w:rPr>
        <w:t>178.34</w:t>
      </w:r>
      <w:r>
        <w:rPr>
          <w:rFonts w:hint="eastAsia" w:ascii="仿宋_GB2312" w:eastAsia="仿宋_GB2312" w:hAnsiTheme="minorEastAsia"/>
          <w:sz w:val="32"/>
          <w:szCs w:val="32"/>
        </w:rPr>
        <w:t>万元。其中，一般预算拨款</w:t>
      </w:r>
      <w:r>
        <w:rPr>
          <w:rFonts w:hint="eastAsia" w:ascii="仿宋_GB2312" w:eastAsia="仿宋_GB2312" w:hAnsiTheme="minorEastAsia"/>
          <w:sz w:val="32"/>
          <w:szCs w:val="32"/>
          <w:lang w:val="en-US" w:eastAsia="zh-CN"/>
        </w:rPr>
        <w:t>178.34</w:t>
      </w:r>
      <w:r>
        <w:rPr>
          <w:rFonts w:hint="eastAsia" w:ascii="仿宋_GB2312" w:eastAsia="仿宋_GB2312" w:hAnsiTheme="minorEastAsia"/>
          <w:sz w:val="32"/>
          <w:szCs w:val="32"/>
        </w:rPr>
        <w:t>万元。</w:t>
      </w:r>
      <w:r>
        <w:rPr>
          <w:rFonts w:hint="eastAsia" w:ascii="仿宋_GB2312" w:eastAsia="仿宋_GB2312" w:hAnsiTheme="minorEastAsia"/>
          <w:sz w:val="32"/>
          <w:szCs w:val="32"/>
          <w:highlight w:val="none"/>
        </w:rPr>
        <w:t>2020年预算总收入</w:t>
      </w:r>
      <w:r>
        <w:rPr>
          <w:rFonts w:hint="eastAsia" w:ascii="仿宋_GB2312" w:eastAsia="仿宋_GB2312" w:hAnsiTheme="minorEastAsia"/>
          <w:sz w:val="32"/>
          <w:szCs w:val="32"/>
          <w:highlight w:val="none"/>
          <w:lang w:val="en-US" w:eastAsia="zh-CN"/>
        </w:rPr>
        <w:t xml:space="preserve"> 119.2</w:t>
      </w:r>
      <w:r>
        <w:rPr>
          <w:rFonts w:hint="eastAsia" w:ascii="仿宋_GB2312" w:eastAsia="仿宋_GB2312" w:hAnsiTheme="minorEastAsia"/>
          <w:sz w:val="32"/>
          <w:szCs w:val="32"/>
          <w:highlight w:val="none"/>
        </w:rPr>
        <w:t>万元，收入较去年增加</w:t>
      </w:r>
      <w:r>
        <w:rPr>
          <w:rFonts w:hint="eastAsia" w:ascii="仿宋_GB2312" w:eastAsia="仿宋_GB2312" w:hAnsiTheme="minorEastAsia"/>
          <w:sz w:val="32"/>
          <w:szCs w:val="32"/>
          <w:highlight w:val="none"/>
          <w:lang w:val="en-US" w:eastAsia="zh-CN"/>
        </w:rPr>
        <w:t>59.14</w:t>
      </w:r>
      <w:r>
        <w:rPr>
          <w:rFonts w:hint="eastAsia" w:ascii="仿宋_GB2312" w:eastAsia="仿宋_GB2312" w:hAnsiTheme="minorEastAsia"/>
          <w:sz w:val="32"/>
          <w:szCs w:val="32"/>
          <w:highlight w:val="none"/>
        </w:rPr>
        <w:t>万元，其中预算拨款</w:t>
      </w:r>
      <w:r>
        <w:rPr>
          <w:rFonts w:hint="eastAsia" w:ascii="仿宋_GB2312" w:eastAsia="仿宋_GB2312" w:hAnsiTheme="minorEastAsia"/>
          <w:sz w:val="32"/>
          <w:szCs w:val="32"/>
          <w:highlight w:val="none"/>
          <w:lang w:eastAsia="zh-CN"/>
        </w:rPr>
        <w:t>增加</w:t>
      </w:r>
      <w:r>
        <w:rPr>
          <w:rFonts w:hint="eastAsia" w:ascii="仿宋_GB2312" w:eastAsia="仿宋_GB2312" w:hAnsiTheme="minorEastAsia"/>
          <w:sz w:val="32"/>
          <w:szCs w:val="32"/>
          <w:highlight w:val="none"/>
          <w:lang w:val="en-US" w:eastAsia="zh-CN"/>
        </w:rPr>
        <w:t xml:space="preserve"> 59.14 </w:t>
      </w:r>
      <w:r>
        <w:rPr>
          <w:rFonts w:hint="eastAsia" w:ascii="仿宋_GB2312" w:eastAsia="仿宋_GB2312" w:hAnsiTheme="minorEastAsia"/>
          <w:sz w:val="32"/>
          <w:szCs w:val="32"/>
          <w:highlight w:val="none"/>
        </w:rPr>
        <w:t>万元。增加原因</w:t>
      </w:r>
      <w:r>
        <w:rPr>
          <w:rFonts w:hint="eastAsia" w:ascii="仿宋_GB2312" w:eastAsia="仿宋_GB2312" w:hAnsiTheme="minorEastAsia"/>
          <w:sz w:val="32"/>
          <w:szCs w:val="32"/>
          <w:highlight w:val="none"/>
          <w:lang w:eastAsia="zh-CN"/>
        </w:rPr>
        <w:t>为二级单位成立人员增加所致</w:t>
      </w:r>
      <w:r>
        <w:rPr>
          <w:rFonts w:hint="eastAsia" w:ascii="仿宋_GB2312" w:hAnsi="仿宋_GB2312" w:eastAsia="仿宋_GB2312" w:cs="仿宋_GB2312"/>
          <w:kern w:val="0"/>
          <w:sz w:val="32"/>
          <w:szCs w:val="32"/>
          <w:highlight w:val="none"/>
        </w:rPr>
        <w:t>。</w:t>
      </w:r>
    </w:p>
    <w:p>
      <w:pPr>
        <w:spacing w:line="600" w:lineRule="exact"/>
        <w:ind w:firstLine="643" w:firstLineChars="200"/>
        <w:rPr>
          <w:rFonts w:ascii="仿宋_GB2312" w:eastAsia="仿宋_GB2312" w:hAnsiTheme="minorEastAsia"/>
          <w:sz w:val="32"/>
          <w:szCs w:val="32"/>
          <w:highlight w:val="yellow"/>
        </w:rPr>
      </w:pPr>
      <w:r>
        <w:rPr>
          <w:rFonts w:hint="eastAsia" w:ascii="楷体_GB2312" w:eastAsia="楷体_GB2312" w:hAnsiTheme="minorEastAsia"/>
          <w:b/>
          <w:sz w:val="32"/>
          <w:szCs w:val="32"/>
        </w:rPr>
        <w:t>（二）支出预算：</w:t>
      </w:r>
      <w:r>
        <w:rPr>
          <w:rFonts w:hint="eastAsia" w:ascii="仿宋_GB2312" w:eastAsia="仿宋_GB2312" w:hAnsiTheme="minorEastAsia"/>
          <w:sz w:val="32"/>
          <w:szCs w:val="32"/>
          <w:lang w:val="en-US" w:eastAsia="zh-CN"/>
        </w:rPr>
        <w:t>2021</w:t>
      </w:r>
      <w:r>
        <w:rPr>
          <w:rFonts w:hint="eastAsia" w:ascii="仿宋_GB2312" w:eastAsia="仿宋_GB2312" w:hAnsiTheme="minorEastAsia"/>
          <w:sz w:val="32"/>
          <w:szCs w:val="32"/>
        </w:rPr>
        <w:t>年本单位支出预算</w:t>
      </w:r>
      <w:r>
        <w:rPr>
          <w:rFonts w:hint="eastAsia" w:ascii="仿宋_GB2312" w:eastAsia="仿宋_GB2312" w:hAnsiTheme="minorEastAsia"/>
          <w:sz w:val="32"/>
          <w:szCs w:val="32"/>
          <w:lang w:val="en-US" w:eastAsia="zh-CN"/>
        </w:rPr>
        <w:t>178.34</w:t>
      </w:r>
      <w:r>
        <w:rPr>
          <w:rFonts w:hint="eastAsia" w:ascii="仿宋_GB2312" w:eastAsia="仿宋_GB2312" w:hAnsiTheme="minorEastAsia"/>
          <w:sz w:val="32"/>
          <w:szCs w:val="32"/>
        </w:rPr>
        <w:t>万元。其中工资福利支出</w:t>
      </w:r>
      <w:r>
        <w:rPr>
          <w:rFonts w:hint="eastAsia" w:ascii="仿宋_GB2312" w:eastAsia="仿宋_GB2312" w:hAnsiTheme="minorEastAsia"/>
          <w:sz w:val="32"/>
          <w:szCs w:val="32"/>
          <w:lang w:val="en-US" w:eastAsia="zh-CN"/>
        </w:rPr>
        <w:t>138.80</w:t>
      </w:r>
      <w:r>
        <w:rPr>
          <w:rFonts w:hint="eastAsia" w:ascii="仿宋_GB2312" w:eastAsia="仿宋_GB2312" w:hAnsiTheme="minorEastAsia"/>
          <w:sz w:val="32"/>
          <w:szCs w:val="32"/>
        </w:rPr>
        <w:t>万元，一般商品和服务支出</w:t>
      </w:r>
      <w:r>
        <w:rPr>
          <w:rFonts w:hint="eastAsia" w:ascii="仿宋_GB2312" w:eastAsia="仿宋_GB2312" w:hAnsiTheme="minorEastAsia"/>
          <w:sz w:val="32"/>
          <w:szCs w:val="32"/>
          <w:lang w:val="en-US" w:eastAsia="zh-CN"/>
        </w:rPr>
        <w:t>39.54</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无</w:t>
      </w:r>
      <w:r>
        <w:rPr>
          <w:rFonts w:hint="eastAsia" w:ascii="仿宋_GB2312" w:eastAsia="仿宋_GB2312" w:hAnsiTheme="minorEastAsia"/>
          <w:sz w:val="32"/>
          <w:szCs w:val="32"/>
        </w:rPr>
        <w:t>项目支出。</w:t>
      </w:r>
    </w:p>
    <w:p>
      <w:pPr>
        <w:spacing w:line="600" w:lineRule="exact"/>
        <w:ind w:firstLine="640" w:firstLineChars="200"/>
        <w:rPr>
          <w:rFonts w:hint="eastAsia" w:ascii="仿宋_GB2312" w:eastAsia="仿宋_GB2312" w:hAnsiTheme="minorEastAsia"/>
          <w:sz w:val="32"/>
          <w:szCs w:val="32"/>
        </w:rPr>
      </w:pPr>
    </w:p>
    <w:p>
      <w:pPr>
        <w:widowControl/>
        <w:spacing w:line="600" w:lineRule="exact"/>
        <w:ind w:firstLine="640" w:firstLineChars="200"/>
        <w:rPr>
          <w:rFonts w:ascii="黑体" w:hAnsi="黑体" w:eastAsia="黑体" w:cs="仿宋"/>
          <w:sz w:val="32"/>
          <w:szCs w:val="32"/>
          <w:highlight w:val="none"/>
        </w:rPr>
      </w:pPr>
      <w:r>
        <w:rPr>
          <w:rFonts w:hint="eastAsia" w:ascii="黑体" w:hAnsi="黑体" w:eastAsia="黑体" w:cs="仿宋"/>
          <w:sz w:val="32"/>
          <w:szCs w:val="32"/>
          <w:highlight w:val="none"/>
        </w:rPr>
        <w:t>四、一般公共预算拨款支出</w:t>
      </w:r>
    </w:p>
    <w:p>
      <w:pPr>
        <w:spacing w:line="600" w:lineRule="exact"/>
        <w:ind w:firstLine="640" w:firstLineChars="200"/>
        <w:rPr>
          <w:rFonts w:hint="eastAsia" w:ascii="仿宋_GB2312" w:eastAsia="仿宋_GB2312" w:hAnsiTheme="minorEastAsia"/>
          <w:sz w:val="32"/>
          <w:szCs w:val="32"/>
          <w:highlight w:val="yellow"/>
        </w:rPr>
      </w:pPr>
      <w:r>
        <w:rPr>
          <w:rFonts w:hint="eastAsia" w:ascii="仿宋_GB2312" w:eastAsia="仿宋_GB2312" w:hAnsiTheme="minorEastAsia"/>
          <w:sz w:val="32"/>
          <w:szCs w:val="32"/>
          <w:highlight w:val="none"/>
        </w:rPr>
        <w:t>2021年一般公共预算拨款收入</w:t>
      </w:r>
      <w:r>
        <w:rPr>
          <w:rFonts w:hint="eastAsia" w:ascii="仿宋_GB2312" w:eastAsia="仿宋_GB2312" w:hAnsiTheme="minorEastAsia"/>
          <w:sz w:val="32"/>
          <w:szCs w:val="32"/>
          <w:highlight w:val="none"/>
          <w:lang w:val="en-US" w:eastAsia="zh-CN"/>
        </w:rPr>
        <w:t>178.34</w:t>
      </w:r>
      <w:r>
        <w:rPr>
          <w:rFonts w:hint="eastAsia" w:ascii="仿宋_GB2312" w:eastAsia="仿宋_GB2312" w:hAnsiTheme="minorEastAsia"/>
          <w:sz w:val="32"/>
          <w:szCs w:val="32"/>
          <w:highlight w:val="none"/>
        </w:rPr>
        <w:t>万元，其中，一般预算拨款</w:t>
      </w:r>
      <w:r>
        <w:rPr>
          <w:rFonts w:hint="eastAsia" w:ascii="仿宋_GB2312" w:eastAsia="仿宋_GB2312" w:hAnsiTheme="minorEastAsia"/>
          <w:sz w:val="32"/>
          <w:szCs w:val="32"/>
          <w:highlight w:val="none"/>
          <w:lang w:val="en-US" w:eastAsia="zh-CN"/>
        </w:rPr>
        <w:t>178.34</w:t>
      </w:r>
      <w:r>
        <w:rPr>
          <w:rFonts w:hint="eastAsia" w:ascii="仿宋_GB2312" w:eastAsia="仿宋_GB2312" w:hAnsiTheme="minorEastAsia"/>
          <w:sz w:val="32"/>
          <w:szCs w:val="32"/>
          <w:highlight w:val="none"/>
        </w:rPr>
        <w:t>万元</w:t>
      </w:r>
      <w:r>
        <w:rPr>
          <w:rFonts w:hint="eastAsia" w:ascii="仿宋_GB2312" w:eastAsia="仿宋_GB2312" w:hAnsiTheme="minorEastAsia"/>
          <w:sz w:val="32"/>
          <w:szCs w:val="32"/>
          <w:highlight w:val="none"/>
          <w:lang w:eastAsia="zh-CN"/>
        </w:rPr>
        <w:t>。</w:t>
      </w:r>
      <w:r>
        <w:rPr>
          <w:rFonts w:hint="eastAsia" w:ascii="仿宋_GB2312" w:eastAsia="仿宋_GB2312" w:hAnsiTheme="minorEastAsia"/>
          <w:sz w:val="32"/>
          <w:szCs w:val="32"/>
          <w:highlight w:val="none"/>
        </w:rPr>
        <w:t>具体安排情况如下：</w:t>
      </w:r>
    </w:p>
    <w:p>
      <w:pPr>
        <w:spacing w:line="600" w:lineRule="exact"/>
        <w:ind w:firstLine="643" w:firstLineChars="200"/>
        <w:rPr>
          <w:rFonts w:ascii="仿宋_GB2312" w:eastAsia="仿宋_GB2312" w:hAnsiTheme="minorEastAsia"/>
          <w:sz w:val="32"/>
          <w:szCs w:val="32"/>
        </w:rPr>
      </w:pPr>
      <w:r>
        <w:rPr>
          <w:rFonts w:hint="eastAsia" w:ascii="楷体_GB2312" w:eastAsia="楷体_GB2312" w:hAnsiTheme="minorEastAsia"/>
          <w:b/>
          <w:sz w:val="32"/>
          <w:szCs w:val="32"/>
        </w:rPr>
        <w:t>基本支出：</w:t>
      </w:r>
      <w:r>
        <w:rPr>
          <w:rFonts w:hint="eastAsia" w:ascii="仿宋_GB2312" w:eastAsia="仿宋_GB2312" w:hAnsiTheme="minorEastAsia"/>
          <w:sz w:val="32"/>
          <w:szCs w:val="32"/>
        </w:rPr>
        <w:t>2021年基本支出预算为</w:t>
      </w:r>
      <w:r>
        <w:rPr>
          <w:rFonts w:hint="eastAsia" w:ascii="仿宋_GB2312" w:eastAsia="仿宋_GB2312" w:hAnsiTheme="minorEastAsia"/>
          <w:sz w:val="32"/>
          <w:szCs w:val="32"/>
          <w:lang w:val="en-US" w:eastAsia="zh-CN"/>
        </w:rPr>
        <w:t>178.34</w:t>
      </w:r>
      <w:r>
        <w:rPr>
          <w:rFonts w:hint="eastAsia" w:ascii="仿宋_GB2312" w:eastAsia="仿宋_GB2312" w:hAnsiTheme="minorEastAsia"/>
          <w:sz w:val="32"/>
          <w:szCs w:val="32"/>
        </w:rPr>
        <w:t>万元，其中工资福利支出</w:t>
      </w:r>
      <w:r>
        <w:rPr>
          <w:rFonts w:hint="eastAsia" w:ascii="仿宋_GB2312" w:eastAsia="仿宋_GB2312" w:hAnsiTheme="minorEastAsia"/>
          <w:sz w:val="32"/>
          <w:szCs w:val="32"/>
          <w:lang w:val="en-US" w:eastAsia="zh-CN"/>
        </w:rPr>
        <w:t>138.80</w:t>
      </w:r>
      <w:r>
        <w:rPr>
          <w:rFonts w:hint="eastAsia" w:ascii="仿宋_GB2312" w:eastAsia="仿宋_GB2312" w:hAnsiTheme="minorEastAsia"/>
          <w:sz w:val="32"/>
          <w:szCs w:val="32"/>
        </w:rPr>
        <w:t>万元，一般商品和服务支出</w:t>
      </w:r>
      <w:r>
        <w:rPr>
          <w:rFonts w:hint="eastAsia" w:ascii="仿宋_GB2312" w:eastAsia="仿宋_GB2312" w:hAnsiTheme="minorEastAsia"/>
          <w:sz w:val="32"/>
          <w:szCs w:val="32"/>
          <w:lang w:val="en-US" w:eastAsia="zh-CN"/>
        </w:rPr>
        <w:t>39.54</w:t>
      </w:r>
      <w:r>
        <w:rPr>
          <w:rFonts w:hint="eastAsia" w:ascii="仿宋_GB2312" w:eastAsia="仿宋_GB2312" w:hAnsiTheme="minorEastAsia"/>
          <w:sz w:val="32"/>
          <w:szCs w:val="32"/>
        </w:rPr>
        <w:t>万元。用于保障单位正常运转、完成日常工作任务而发生的各项支出，包括用于基本工</w:t>
      </w:r>
      <w:r>
        <w:rPr>
          <w:rFonts w:hint="eastAsia" w:ascii="仿宋_GB2312" w:eastAsia="仿宋_GB2312" w:hAnsiTheme="minorEastAsia"/>
          <w:sz w:val="32"/>
          <w:szCs w:val="32"/>
          <w:lang w:eastAsia="zh-CN"/>
        </w:rPr>
        <w:t>资</w:t>
      </w:r>
      <w:r>
        <w:rPr>
          <w:rFonts w:hint="eastAsia" w:ascii="仿宋_GB2312" w:eastAsia="仿宋_GB2312" w:hAnsiTheme="minorEastAsia"/>
          <w:sz w:val="32"/>
          <w:szCs w:val="32"/>
        </w:rPr>
        <w:t>、津贴补助等人员经费以及办公费、印刷费、水电费、办公设备设置等日常公用经费。</w:t>
      </w:r>
    </w:p>
    <w:p>
      <w:pPr>
        <w:spacing w:line="60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五、其他重要事项的情况说明</w:t>
      </w:r>
    </w:p>
    <w:p>
      <w:pPr>
        <w:spacing w:line="600" w:lineRule="exact"/>
        <w:ind w:firstLine="643" w:firstLineChars="200"/>
        <w:rPr>
          <w:rFonts w:hint="eastAsia" w:ascii="楷体" w:hAnsi="楷体" w:eastAsia="楷体" w:cs="楷体"/>
          <w:b/>
          <w:bCs/>
          <w:sz w:val="32"/>
          <w:szCs w:val="32"/>
        </w:rPr>
      </w:pPr>
      <w:r>
        <w:rPr>
          <w:rFonts w:hint="eastAsia" w:ascii="楷体" w:hAnsi="楷体" w:eastAsia="楷体" w:cs="楷体"/>
          <w:b/>
          <w:sz w:val="32"/>
          <w:szCs w:val="32"/>
        </w:rPr>
        <w:t>（一）</w:t>
      </w:r>
      <w:r>
        <w:rPr>
          <w:rFonts w:hint="eastAsia" w:ascii="楷体" w:hAnsi="楷体" w:eastAsia="楷体" w:cs="楷体"/>
          <w:b/>
          <w:bCs/>
          <w:sz w:val="32"/>
          <w:szCs w:val="32"/>
        </w:rPr>
        <w:t>机关运行经费</w:t>
      </w:r>
    </w:p>
    <w:p>
      <w:pPr>
        <w:spacing w:line="600" w:lineRule="exact"/>
        <w:ind w:firstLine="640" w:firstLineChars="200"/>
        <w:rPr>
          <w:rFonts w:hint="eastAsia" w:ascii="仿宋_GB2312" w:eastAsia="仿宋_GB2312" w:hAnsiTheme="minorEastAsia"/>
          <w:sz w:val="32"/>
          <w:szCs w:val="32"/>
          <w:highlight w:val="yellow"/>
        </w:rPr>
      </w:pPr>
      <w:r>
        <w:rPr>
          <w:rFonts w:hint="eastAsia" w:ascii="仿宋_GB2312" w:eastAsia="仿宋_GB2312" w:hAnsiTheme="minorEastAsia"/>
          <w:sz w:val="32"/>
          <w:szCs w:val="32"/>
          <w:highlight w:val="none"/>
        </w:rPr>
        <w:t>202</w:t>
      </w:r>
      <w:r>
        <w:rPr>
          <w:rFonts w:hint="eastAsia" w:ascii="仿宋_GB2312" w:eastAsia="仿宋_GB2312" w:hAnsiTheme="minorEastAsia"/>
          <w:sz w:val="32"/>
          <w:szCs w:val="32"/>
          <w:highlight w:val="none"/>
          <w:lang w:val="en-US" w:eastAsia="zh-CN"/>
        </w:rPr>
        <w:t>1</w:t>
      </w:r>
      <w:r>
        <w:rPr>
          <w:rFonts w:hint="eastAsia" w:ascii="仿宋_GB2312" w:eastAsia="仿宋_GB2312" w:hAnsiTheme="minorEastAsia"/>
          <w:sz w:val="32"/>
          <w:szCs w:val="32"/>
          <w:highlight w:val="none"/>
        </w:rPr>
        <w:t>年单位的机关运行经费预算</w:t>
      </w:r>
      <w:r>
        <w:rPr>
          <w:rFonts w:hint="eastAsia" w:ascii="仿宋_GB2312" w:eastAsia="仿宋_GB2312" w:hAnsiTheme="minorEastAsia"/>
          <w:sz w:val="32"/>
          <w:szCs w:val="32"/>
          <w:highlight w:val="none"/>
          <w:lang w:val="en-US" w:eastAsia="zh-CN"/>
        </w:rPr>
        <w:t>39.54</w:t>
      </w:r>
      <w:r>
        <w:rPr>
          <w:rFonts w:hint="eastAsia" w:ascii="仿宋_GB2312" w:eastAsia="仿宋_GB2312" w:hAnsiTheme="minorEastAsia"/>
          <w:sz w:val="32"/>
          <w:szCs w:val="32"/>
          <w:highlight w:val="none"/>
        </w:rPr>
        <w:t>万元。</w:t>
      </w:r>
    </w:p>
    <w:p>
      <w:pPr>
        <w:spacing w:line="600" w:lineRule="exact"/>
        <w:ind w:firstLine="643" w:firstLineChars="200"/>
        <w:rPr>
          <w:rFonts w:ascii="楷体_GB2312" w:eastAsia="楷体_GB2312" w:hAnsiTheme="minorEastAsia"/>
          <w:b/>
          <w:sz w:val="32"/>
          <w:szCs w:val="32"/>
        </w:rPr>
      </w:pPr>
      <w:r>
        <w:rPr>
          <w:rFonts w:hint="eastAsia" w:ascii="楷体_GB2312" w:eastAsia="楷体_GB2312" w:hAnsiTheme="minorEastAsia"/>
          <w:b/>
          <w:sz w:val="32"/>
          <w:szCs w:val="32"/>
        </w:rPr>
        <w:t>（二）“三公”经费预算</w:t>
      </w:r>
    </w:p>
    <w:p>
      <w:pPr>
        <w:spacing w:line="60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2020年“三公”经费预算数为</w:t>
      </w: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万元，其中，公务接待费</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万元，公务用车购置及运行费</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万元（其中，公务用车购置费0万元，公务用车运行费</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万元），因公出国（境）费0万元。</w:t>
      </w:r>
    </w:p>
    <w:p>
      <w:pPr>
        <w:spacing w:line="600" w:lineRule="exact"/>
        <w:ind w:firstLine="643" w:firstLineChars="200"/>
        <w:rPr>
          <w:rFonts w:ascii="楷体_GB2312" w:eastAsia="楷体_GB2312" w:hAnsiTheme="minorEastAsia"/>
          <w:b/>
          <w:sz w:val="32"/>
          <w:szCs w:val="32"/>
        </w:rPr>
      </w:pPr>
      <w:r>
        <w:rPr>
          <w:rFonts w:hint="eastAsia" w:ascii="楷体_GB2312" w:eastAsia="楷体_GB2312" w:hAnsiTheme="minorEastAsia"/>
          <w:b/>
          <w:sz w:val="32"/>
          <w:szCs w:val="32"/>
        </w:rPr>
        <w:t>（三）国有资产占有使用及新增情况</w:t>
      </w:r>
    </w:p>
    <w:p>
      <w:pPr>
        <w:widowControl/>
        <w:spacing w:line="600" w:lineRule="exact"/>
        <w:ind w:firstLine="627"/>
        <w:jc w:val="left"/>
        <w:textAlignment w:val="center"/>
        <w:rPr>
          <w:rFonts w:hint="eastAsia" w:ascii="仿宋_GB2312" w:eastAsia="仿宋_GB2312" w:cs="仿宋" w:hAnsiTheme="minorEastAsia"/>
          <w:color w:val="333333"/>
          <w:sz w:val="32"/>
          <w:szCs w:val="32"/>
          <w:highlight w:val="none"/>
        </w:rPr>
      </w:pPr>
      <w:r>
        <w:rPr>
          <w:rFonts w:hint="eastAsia" w:ascii="仿宋_GB2312" w:eastAsia="仿宋_GB2312" w:cs="仿宋_GB2312" w:hAnsiTheme="minorEastAsia"/>
          <w:color w:val="000000"/>
          <w:kern w:val="0"/>
          <w:sz w:val="32"/>
          <w:szCs w:val="32"/>
          <w:highlight w:val="none"/>
        </w:rPr>
        <w:t>20</w:t>
      </w:r>
      <w:r>
        <w:rPr>
          <w:rFonts w:hint="eastAsia" w:ascii="仿宋_GB2312" w:eastAsia="仿宋_GB2312" w:cs="仿宋_GB2312" w:hAnsiTheme="minorEastAsia"/>
          <w:color w:val="000000"/>
          <w:kern w:val="0"/>
          <w:sz w:val="32"/>
          <w:szCs w:val="32"/>
          <w:highlight w:val="none"/>
          <w:lang w:val="en-US" w:eastAsia="zh-CN"/>
        </w:rPr>
        <w:t>20</w:t>
      </w:r>
      <w:r>
        <w:rPr>
          <w:rFonts w:hint="eastAsia" w:ascii="仿宋_GB2312" w:eastAsia="仿宋_GB2312" w:cs="仿宋_GB2312" w:hAnsiTheme="minorEastAsia"/>
          <w:color w:val="000000"/>
          <w:kern w:val="0"/>
          <w:sz w:val="32"/>
          <w:szCs w:val="32"/>
          <w:highlight w:val="none"/>
        </w:rPr>
        <w:t>年底本部门有通用设备</w:t>
      </w:r>
      <w:r>
        <w:rPr>
          <w:rFonts w:hint="eastAsia" w:ascii="仿宋_GB2312" w:eastAsia="仿宋_GB2312" w:cs="仿宋_GB2312" w:hAnsiTheme="minorEastAsia"/>
          <w:color w:val="000000"/>
          <w:kern w:val="0"/>
          <w:sz w:val="32"/>
          <w:szCs w:val="32"/>
          <w:highlight w:val="none"/>
          <w:lang w:val="en-US" w:eastAsia="zh-CN"/>
        </w:rPr>
        <w:t>34</w:t>
      </w:r>
      <w:r>
        <w:rPr>
          <w:rFonts w:hint="eastAsia" w:ascii="仿宋_GB2312" w:eastAsia="仿宋_GB2312" w:cs="仿宋_GB2312" w:hAnsiTheme="minorEastAsia"/>
          <w:color w:val="000000"/>
          <w:kern w:val="0"/>
          <w:sz w:val="32"/>
          <w:szCs w:val="32"/>
          <w:highlight w:val="none"/>
        </w:rPr>
        <w:t>个（台），公务用车1台；202</w:t>
      </w:r>
      <w:r>
        <w:rPr>
          <w:rFonts w:hint="eastAsia" w:ascii="仿宋_GB2312" w:eastAsia="仿宋_GB2312" w:cs="仿宋_GB2312" w:hAnsiTheme="minorEastAsia"/>
          <w:color w:val="000000"/>
          <w:kern w:val="0"/>
          <w:sz w:val="32"/>
          <w:szCs w:val="32"/>
          <w:highlight w:val="none"/>
          <w:lang w:val="en-US" w:eastAsia="zh-CN"/>
        </w:rPr>
        <w:t>1</w:t>
      </w:r>
      <w:r>
        <w:rPr>
          <w:rFonts w:hint="eastAsia" w:ascii="仿宋_GB2312" w:eastAsia="仿宋_GB2312" w:cs="仿宋_GB2312" w:hAnsiTheme="minorEastAsia"/>
          <w:color w:val="000000"/>
          <w:kern w:val="0"/>
          <w:sz w:val="32"/>
          <w:szCs w:val="32"/>
          <w:highlight w:val="none"/>
        </w:rPr>
        <w:t>年拟新增通用设备</w:t>
      </w:r>
      <w:r>
        <w:rPr>
          <w:rFonts w:hint="eastAsia" w:ascii="仿宋_GB2312" w:eastAsia="仿宋_GB2312" w:cs="仿宋_GB2312" w:hAnsiTheme="minorEastAsia"/>
          <w:color w:val="000000"/>
          <w:kern w:val="0"/>
          <w:sz w:val="32"/>
          <w:szCs w:val="32"/>
          <w:highlight w:val="none"/>
          <w:lang w:val="en-US" w:eastAsia="zh-CN"/>
        </w:rPr>
        <w:t>2</w:t>
      </w:r>
      <w:r>
        <w:rPr>
          <w:rFonts w:hint="eastAsia" w:ascii="仿宋_GB2312" w:eastAsia="仿宋_GB2312" w:cs="仿宋_GB2312" w:hAnsiTheme="minorEastAsia"/>
          <w:color w:val="000000"/>
          <w:kern w:val="0"/>
          <w:sz w:val="32"/>
          <w:szCs w:val="32"/>
          <w:highlight w:val="none"/>
        </w:rPr>
        <w:t>个（台），</w:t>
      </w:r>
      <w:r>
        <w:rPr>
          <w:rFonts w:hint="eastAsia" w:ascii="仿宋_GB2312" w:eastAsia="仿宋_GB2312"/>
          <w:sz w:val="32"/>
          <w:szCs w:val="32"/>
          <w:highlight w:val="none"/>
        </w:rPr>
        <w:t>办公家具</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台（套）</w:t>
      </w:r>
      <w:r>
        <w:rPr>
          <w:rFonts w:hint="eastAsia" w:ascii="仿宋_GB2312" w:eastAsia="仿宋_GB2312" w:cs="仿宋_GB2312" w:hAnsiTheme="minorEastAsia"/>
          <w:color w:val="000000"/>
          <w:kern w:val="0"/>
          <w:sz w:val="32"/>
          <w:szCs w:val="32"/>
          <w:highlight w:val="none"/>
        </w:rPr>
        <w:t>拟新增资产需</w:t>
      </w:r>
      <w:r>
        <w:rPr>
          <w:rFonts w:hint="eastAsia" w:ascii="仿宋_GB2312" w:eastAsia="仿宋_GB2312" w:cs="仿宋_GB2312" w:hAnsiTheme="minorEastAsia"/>
          <w:color w:val="000000"/>
          <w:kern w:val="0"/>
          <w:sz w:val="32"/>
          <w:szCs w:val="32"/>
          <w:highlight w:val="none"/>
          <w:lang w:val="en-US" w:eastAsia="zh-CN"/>
        </w:rPr>
        <w:t>2.16</w:t>
      </w:r>
      <w:r>
        <w:rPr>
          <w:rFonts w:hint="eastAsia" w:ascii="仿宋_GB2312" w:eastAsia="仿宋_GB2312" w:cs="仿宋_GB2312" w:hAnsiTheme="minorEastAsia"/>
          <w:color w:val="000000"/>
          <w:kern w:val="0"/>
          <w:sz w:val="32"/>
          <w:szCs w:val="32"/>
          <w:highlight w:val="none"/>
        </w:rPr>
        <w:t>万元。</w:t>
      </w:r>
    </w:p>
    <w:p>
      <w:pPr>
        <w:spacing w:line="600" w:lineRule="exact"/>
        <w:ind w:firstLine="643" w:firstLineChars="200"/>
        <w:rPr>
          <w:rFonts w:ascii="楷体_GB2312" w:eastAsia="楷体_GB2312" w:hAnsiTheme="minorEastAsia"/>
          <w:b/>
          <w:sz w:val="32"/>
          <w:szCs w:val="32"/>
        </w:rPr>
      </w:pPr>
      <w:r>
        <w:rPr>
          <w:rFonts w:hint="eastAsia" w:ascii="楷体_GB2312" w:eastAsia="楷体_GB2312" w:hAnsiTheme="minorEastAsia"/>
          <w:b/>
          <w:sz w:val="32"/>
          <w:szCs w:val="32"/>
        </w:rPr>
        <w:t>（四）政府采购情况</w:t>
      </w:r>
    </w:p>
    <w:p>
      <w:pPr>
        <w:autoSpaceDE w:val="0"/>
        <w:spacing w:line="360" w:lineRule="auto"/>
        <w:ind w:firstLine="640" w:firstLineChars="200"/>
        <w:jc w:val="left"/>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lang w:val="en-US" w:eastAsia="zh-CN"/>
        </w:rPr>
        <w:t>2021年</w:t>
      </w:r>
      <w:r>
        <w:rPr>
          <w:rFonts w:hint="eastAsia" w:ascii="仿宋_GB2312" w:hAnsi="宋体" w:eastAsia="仿宋_GB2312" w:cs="宋体"/>
          <w:color w:val="000000"/>
          <w:kern w:val="0"/>
          <w:sz w:val="32"/>
          <w:szCs w:val="32"/>
          <w:highlight w:val="none"/>
          <w:lang w:eastAsia="zh-CN"/>
        </w:rPr>
        <w:t>州金融办</w:t>
      </w:r>
      <w:r>
        <w:rPr>
          <w:rFonts w:hint="eastAsia" w:ascii="仿宋_GB2312" w:hAnsi="宋体" w:eastAsia="仿宋_GB2312" w:cs="宋体"/>
          <w:color w:val="000000"/>
          <w:kern w:val="0"/>
          <w:sz w:val="32"/>
          <w:szCs w:val="32"/>
          <w:highlight w:val="none"/>
        </w:rPr>
        <w:t>采购预算总额</w:t>
      </w:r>
      <w:r>
        <w:rPr>
          <w:rFonts w:hint="eastAsia" w:ascii="仿宋_GB2312" w:hAnsi="宋体" w:eastAsia="仿宋_GB2312" w:cs="宋体"/>
          <w:color w:val="000000"/>
          <w:kern w:val="0"/>
          <w:sz w:val="32"/>
          <w:szCs w:val="32"/>
          <w:highlight w:val="none"/>
          <w:lang w:val="en-US" w:eastAsia="zh-CN"/>
        </w:rPr>
        <w:t>22.8</w:t>
      </w:r>
      <w:r>
        <w:rPr>
          <w:rFonts w:hint="eastAsia"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2020</w:t>
      </w:r>
      <w:r>
        <w:rPr>
          <w:rFonts w:hint="eastAsia" w:ascii="仿宋_GB2312" w:hAnsi="宋体" w:eastAsia="仿宋_GB2312" w:cs="宋体"/>
          <w:color w:val="000000"/>
          <w:kern w:val="0"/>
          <w:sz w:val="32"/>
          <w:szCs w:val="32"/>
          <w:highlight w:val="none"/>
        </w:rPr>
        <w:t>年采购预算总额</w:t>
      </w:r>
      <w:r>
        <w:rPr>
          <w:rFonts w:hint="eastAsia" w:ascii="仿宋_GB2312" w:hAnsi="宋体" w:eastAsia="仿宋_GB2312" w:cs="宋体"/>
          <w:color w:val="000000"/>
          <w:kern w:val="0"/>
          <w:sz w:val="32"/>
          <w:szCs w:val="32"/>
          <w:highlight w:val="none"/>
          <w:lang w:val="en-US" w:eastAsia="zh-CN"/>
        </w:rPr>
        <w:t>20</w:t>
      </w:r>
      <w:r>
        <w:rPr>
          <w:rFonts w:hint="eastAsia"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lang w:eastAsia="zh-CN"/>
        </w:rPr>
        <w:t>较去年增长</w:t>
      </w:r>
      <w:r>
        <w:rPr>
          <w:rFonts w:hint="eastAsia" w:ascii="仿宋_GB2312" w:hAnsi="宋体" w:eastAsia="仿宋_GB2312" w:cs="宋体"/>
          <w:color w:val="000000"/>
          <w:kern w:val="0"/>
          <w:sz w:val="32"/>
          <w:szCs w:val="32"/>
          <w:highlight w:val="none"/>
          <w:lang w:val="en-US" w:eastAsia="zh-CN"/>
        </w:rPr>
        <w:t>2.8</w:t>
      </w:r>
      <w:r>
        <w:rPr>
          <w:rFonts w:hint="eastAsia"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lang w:eastAsia="zh-CN"/>
        </w:rPr>
        <w:t>。</w:t>
      </w:r>
    </w:p>
    <w:p>
      <w:pPr>
        <w:widowControl/>
        <w:spacing w:line="600" w:lineRule="exact"/>
        <w:ind w:firstLine="640" w:firstLineChars="200"/>
        <w:rPr>
          <w:rFonts w:ascii="黑体" w:hAnsi="黑体" w:eastAsia="黑体" w:cs="仿宋"/>
          <w:sz w:val="32"/>
          <w:szCs w:val="32"/>
          <w:highlight w:val="none"/>
        </w:rPr>
      </w:pPr>
      <w:r>
        <w:rPr>
          <w:rFonts w:hint="eastAsia" w:ascii="黑体" w:hAnsi="黑体" w:eastAsia="黑体" w:cs="仿宋"/>
          <w:sz w:val="32"/>
          <w:szCs w:val="32"/>
          <w:highlight w:val="none"/>
        </w:rPr>
        <w:t>六、名词解释</w:t>
      </w:r>
    </w:p>
    <w:p>
      <w:pPr>
        <w:widowControl/>
        <w:spacing w:line="600" w:lineRule="exact"/>
        <w:ind w:firstLine="643" w:firstLineChars="200"/>
        <w:rPr>
          <w:rFonts w:ascii="黑体" w:hAnsi="黑体" w:eastAsia="黑体" w:cs="仿宋"/>
          <w:sz w:val="32"/>
          <w:szCs w:val="32"/>
        </w:rPr>
      </w:pPr>
      <w:r>
        <w:rPr>
          <w:rFonts w:hint="eastAsia" w:ascii="楷体_GB2312" w:eastAsia="楷体_GB2312" w:hAnsiTheme="minorEastAsia"/>
          <w:b/>
          <w:sz w:val="32"/>
          <w:szCs w:val="32"/>
        </w:rPr>
        <w:t>（一）机关运行经费：</w:t>
      </w:r>
      <w:r>
        <w:rPr>
          <w:rFonts w:hint="eastAsia" w:ascii="仿宋_GB2312" w:eastAsia="仿宋_GB2312" w:hAnsiTheme="minorEastAsia"/>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spacing w:line="600" w:lineRule="exact"/>
        <w:ind w:firstLine="803" w:firstLineChars="250"/>
        <w:rPr>
          <w:rFonts w:ascii="仿宋_GB2312" w:eastAsia="仿宋_GB2312" w:hAnsiTheme="minorEastAsia"/>
          <w:sz w:val="32"/>
          <w:szCs w:val="32"/>
        </w:rPr>
      </w:pPr>
      <w:r>
        <w:rPr>
          <w:rFonts w:hint="eastAsia" w:ascii="楷体_GB2312" w:eastAsia="楷体_GB2312" w:hAnsiTheme="minorEastAsia"/>
          <w:b/>
          <w:sz w:val="32"/>
          <w:szCs w:val="32"/>
        </w:rPr>
        <w:t>（二）“三公”经费：</w:t>
      </w:r>
      <w:r>
        <w:rPr>
          <w:rFonts w:hint="eastAsia" w:ascii="仿宋_GB2312" w:eastAsia="仿宋_GB2312" w:hAnsiTheme="minorEastAsia"/>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pacing w:line="600" w:lineRule="exact"/>
        <w:rPr>
          <w:rFonts w:hint="eastAsia" w:ascii="仿宋_GB2312" w:eastAsia="仿宋_GB2312" w:cs="仿宋" w:hAnsiTheme="minorEastAsia"/>
          <w:b/>
          <w:color w:val="333333"/>
          <w:sz w:val="32"/>
          <w:szCs w:val="32"/>
        </w:rPr>
      </w:pPr>
    </w:p>
    <w:p>
      <w:pPr>
        <w:widowControl/>
        <w:spacing w:line="600" w:lineRule="exact"/>
        <w:rPr>
          <w:rFonts w:hint="eastAsia" w:ascii="仿宋_GB2312" w:eastAsia="仿宋_GB2312" w:cs="仿宋" w:hAnsiTheme="minorEastAsia"/>
          <w:b/>
          <w:color w:val="333333"/>
          <w:sz w:val="32"/>
          <w:szCs w:val="32"/>
        </w:rPr>
      </w:pPr>
    </w:p>
    <w:p>
      <w:pPr>
        <w:widowControl/>
        <w:spacing w:line="600" w:lineRule="exact"/>
        <w:rPr>
          <w:rFonts w:hint="eastAsia" w:ascii="仿宋_GB2312" w:eastAsia="仿宋_GB2312" w:cs="仿宋" w:hAnsiTheme="minorEastAsia"/>
          <w:b/>
          <w:color w:val="333333"/>
          <w:sz w:val="32"/>
          <w:szCs w:val="32"/>
        </w:rPr>
      </w:pPr>
    </w:p>
    <w:p>
      <w:pPr>
        <w:widowControl/>
        <w:spacing w:line="600" w:lineRule="exact"/>
        <w:rPr>
          <w:rFonts w:hint="eastAsia" w:ascii="仿宋_GB2312" w:eastAsia="仿宋_GB2312" w:cs="仿宋" w:hAnsiTheme="minorEastAsia"/>
          <w:b/>
          <w:color w:val="333333"/>
          <w:sz w:val="32"/>
          <w:szCs w:val="32"/>
        </w:rPr>
      </w:pPr>
    </w:p>
    <w:p>
      <w:pPr>
        <w:widowControl/>
        <w:spacing w:line="600" w:lineRule="exact"/>
        <w:rPr>
          <w:rFonts w:hint="eastAsia" w:ascii="仿宋_GB2312" w:eastAsia="仿宋_GB2312" w:cs="仿宋" w:hAnsiTheme="minorEastAsia"/>
          <w:b/>
          <w:color w:val="333333"/>
          <w:sz w:val="32"/>
          <w:szCs w:val="32"/>
        </w:rPr>
      </w:pPr>
    </w:p>
    <w:p>
      <w:pPr>
        <w:widowControl/>
        <w:spacing w:line="600" w:lineRule="exact"/>
        <w:rPr>
          <w:rFonts w:hint="eastAsia" w:ascii="仿宋_GB2312" w:eastAsia="仿宋_GB2312" w:cs="仿宋" w:hAnsiTheme="minorEastAsia"/>
          <w:b/>
          <w:color w:val="333333"/>
          <w:sz w:val="32"/>
          <w:szCs w:val="32"/>
        </w:rPr>
      </w:pPr>
      <w:bookmarkStart w:id="0" w:name="_GoBack"/>
      <w:bookmarkEnd w:id="0"/>
    </w:p>
    <w:p>
      <w:pPr>
        <w:widowControl/>
        <w:numPr>
          <w:ilvl w:val="0"/>
          <w:numId w:val="1"/>
        </w:numPr>
        <w:spacing w:line="600" w:lineRule="exact"/>
        <w:rPr>
          <w:rFonts w:hint="eastAsia" w:ascii="仿宋_GB2312" w:eastAsia="仿宋_GB2312" w:hAnsiTheme="minorEastAsia"/>
          <w:b/>
          <w:color w:val="333333"/>
          <w:sz w:val="32"/>
          <w:szCs w:val="32"/>
        </w:rPr>
      </w:pPr>
      <w:r>
        <w:rPr>
          <w:rFonts w:hint="eastAsia" w:ascii="仿宋_GB2312" w:eastAsia="仿宋_GB2312" w:hAnsiTheme="minorEastAsia"/>
          <w:b/>
          <w:color w:val="333333"/>
          <w:sz w:val="32"/>
          <w:szCs w:val="32"/>
        </w:rPr>
        <w:t xml:space="preserve"> </w:t>
      </w:r>
    </w:p>
    <w:p>
      <w:pPr>
        <w:widowControl/>
        <w:numPr>
          <w:numId w:val="0"/>
        </w:numPr>
        <w:spacing w:line="600" w:lineRule="exact"/>
        <w:rPr>
          <w:rFonts w:hint="eastAsia" w:ascii="仿宋_GB2312" w:eastAsia="仿宋_GB2312" w:hAnsiTheme="minorEastAsia"/>
          <w:b/>
          <w:color w:val="333333"/>
          <w:sz w:val="32"/>
          <w:szCs w:val="32"/>
        </w:rPr>
      </w:pPr>
    </w:p>
    <w:p>
      <w:pPr>
        <w:spacing w:line="600" w:lineRule="exact"/>
        <w:ind w:firstLine="1606" w:firstLineChars="500"/>
        <w:jc w:val="both"/>
        <w:rPr>
          <w:rFonts w:hint="eastAsia" w:ascii="仿宋_GB2312" w:eastAsia="仿宋_GB2312" w:hAnsiTheme="minorEastAsia"/>
          <w:b/>
          <w:sz w:val="32"/>
          <w:szCs w:val="32"/>
        </w:rPr>
      </w:pPr>
      <w:r>
        <w:rPr>
          <w:rFonts w:hint="eastAsia" w:ascii="仿宋_GB2312" w:eastAsia="仿宋_GB2312" w:hAnsiTheme="minorEastAsia"/>
          <w:b/>
          <w:sz w:val="32"/>
          <w:szCs w:val="32"/>
        </w:rPr>
        <w:t>部门预算需公开的表格情况</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1、收支预算总表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2、收入表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3、支出总表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4、支出总表（分类）</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5、基本支出预算明细表-工资福利支出</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6、基本支出预算明细表-商品和服务支出</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7、基本支出预算明细表-对个人和家庭的补助</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8、财政拨款收支总表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9、一般公共预算支出情况表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10、一般公共预算基本支出情况表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11、一般公共预算基本支出预算明细表-工资福利支出</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12、一般公共预算基本支出预算明细表-商品和服务支出</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13、一般公共预算基本支出预算明细表-对个人和家庭的补助</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14、政府性基金预算支出情况表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15、部门财政专户管理的非税拨款预算支出情况表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16、一般公共预算--经费拨款支出情况表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17、专项资金预算汇总表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18、一般公共预算“三公”经费预算表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19、专项绩效目标表</w:t>
      </w:r>
    </w:p>
    <w:p>
      <w:pPr>
        <w:spacing w:line="600" w:lineRule="exact"/>
        <w:rPr>
          <w:rFonts w:hint="eastAsia" w:ascii="仿宋_GB2312" w:eastAsia="仿宋_GB2312" w:hAnsiTheme="minorEastAsia"/>
          <w:sz w:val="32"/>
          <w:szCs w:val="32"/>
        </w:rPr>
      </w:pPr>
      <w:r>
        <w:rPr>
          <w:rFonts w:hint="eastAsia" w:ascii="仿宋_GB2312" w:eastAsia="仿宋_GB2312" w:hAnsiTheme="minorEastAsia"/>
          <w:sz w:val="32"/>
          <w:szCs w:val="32"/>
        </w:rPr>
        <w:t>20、整体绩效目标表</w:t>
      </w:r>
    </w:p>
    <w:p>
      <w:pPr>
        <w:widowControl/>
        <w:spacing w:line="600" w:lineRule="exact"/>
        <w:jc w:val="left"/>
        <w:rPr>
          <w:rFonts w:hint="eastAsia" w:ascii="仿宋_GB2312" w:eastAsia="仿宋_GB2312" w:cs="仿宋" w:hAnsiTheme="minorEastAsia"/>
          <w:color w:val="333333"/>
          <w:sz w:val="32"/>
          <w:szCs w:val="32"/>
        </w:rPr>
      </w:pPr>
      <w:r>
        <w:rPr>
          <w:rFonts w:hint="eastAsia" w:ascii="仿宋_GB2312" w:eastAsia="仿宋_GB2312" w:cs="仿宋" w:hAnsiTheme="minorEastAsia"/>
          <w:color w:val="333333"/>
          <w:sz w:val="32"/>
          <w:szCs w:val="32"/>
        </w:rPr>
        <w:t>2</w:t>
      </w:r>
      <w:r>
        <w:rPr>
          <w:rFonts w:hint="eastAsia" w:ascii="仿宋_GB2312" w:eastAsia="仿宋_GB2312" w:cs="仿宋" w:hAnsiTheme="minorEastAsia"/>
          <w:color w:val="333333"/>
          <w:sz w:val="32"/>
          <w:szCs w:val="32"/>
          <w:lang w:val="en-US" w:eastAsia="zh-CN"/>
        </w:rPr>
        <w:t>1</w:t>
      </w:r>
      <w:r>
        <w:rPr>
          <w:rFonts w:hint="eastAsia" w:ascii="仿宋_GB2312" w:eastAsia="仿宋_GB2312" w:cs="仿宋" w:hAnsiTheme="minorEastAsia"/>
          <w:color w:val="333333"/>
          <w:sz w:val="32"/>
          <w:szCs w:val="32"/>
          <w:lang w:eastAsia="zh-CN"/>
        </w:rPr>
        <w:t>、</w:t>
      </w:r>
      <w:r>
        <w:rPr>
          <w:rFonts w:hint="eastAsia" w:ascii="仿宋_GB2312" w:eastAsia="仿宋_GB2312" w:hAnsiTheme="minorEastAsia"/>
          <w:sz w:val="32"/>
          <w:szCs w:val="32"/>
          <w:lang w:val="en-US" w:eastAsia="zh-CN"/>
        </w:rPr>
        <w:t>州直行政事业单位新增资产汇总表</w:t>
      </w:r>
    </w:p>
    <w:p>
      <w:pPr>
        <w:spacing w:line="600" w:lineRule="exact"/>
        <w:rPr>
          <w:rFonts w:hint="eastAsia" w:ascii="仿宋_GB2312" w:eastAsia="仿宋_GB2312" w:hAnsiTheme="minorEastAsia"/>
          <w:sz w:val="32"/>
          <w:szCs w:val="32"/>
        </w:rPr>
      </w:pPr>
    </w:p>
    <w:p>
      <w:pPr>
        <w:spacing w:line="600" w:lineRule="exact"/>
        <w:rPr>
          <w:rFonts w:hint="eastAsia" w:ascii="仿宋_GB2312" w:eastAsia="仿宋_GB2312" w:hAnsiTheme="minorEastAsia"/>
          <w:sz w:val="32"/>
          <w:szCs w:val="32"/>
        </w:rPr>
      </w:pPr>
    </w:p>
    <w:p>
      <w:pPr>
        <w:spacing w:line="600" w:lineRule="exact"/>
        <w:rPr>
          <w:rFonts w:hint="eastAsia" w:ascii="仿宋_GB2312" w:eastAsia="仿宋_GB2312" w:hAnsiTheme="minorEastAsia"/>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463134"/>
    <w:multiLevelType w:val="singleLevel"/>
    <w:tmpl w:val="D946313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80"/>
    <w:rsid w:val="002362A6"/>
    <w:rsid w:val="002B569D"/>
    <w:rsid w:val="00550D92"/>
    <w:rsid w:val="006479F2"/>
    <w:rsid w:val="006C19B1"/>
    <w:rsid w:val="007B697A"/>
    <w:rsid w:val="00A26D55"/>
    <w:rsid w:val="00A44A30"/>
    <w:rsid w:val="00A65480"/>
    <w:rsid w:val="00AA73B6"/>
    <w:rsid w:val="00AD5871"/>
    <w:rsid w:val="00D5719B"/>
    <w:rsid w:val="00D65E5A"/>
    <w:rsid w:val="00EE0308"/>
    <w:rsid w:val="00FB308F"/>
    <w:rsid w:val="04F14797"/>
    <w:rsid w:val="0BAD670D"/>
    <w:rsid w:val="101B7186"/>
    <w:rsid w:val="185038DA"/>
    <w:rsid w:val="1F0F6F78"/>
    <w:rsid w:val="250013CB"/>
    <w:rsid w:val="27D44CA1"/>
    <w:rsid w:val="2ABC6BE5"/>
    <w:rsid w:val="2DB603DF"/>
    <w:rsid w:val="35124170"/>
    <w:rsid w:val="3E701806"/>
    <w:rsid w:val="415B24B3"/>
    <w:rsid w:val="45A102B7"/>
    <w:rsid w:val="47B208E6"/>
    <w:rsid w:val="482E2B4B"/>
    <w:rsid w:val="528168A8"/>
    <w:rsid w:val="53560D2C"/>
    <w:rsid w:val="540A08E5"/>
    <w:rsid w:val="559440E5"/>
    <w:rsid w:val="5FAF6F2A"/>
    <w:rsid w:val="667D6FF6"/>
    <w:rsid w:val="687F03CE"/>
    <w:rsid w:val="6AB630CD"/>
    <w:rsid w:val="6B0E2B52"/>
    <w:rsid w:val="72150D26"/>
    <w:rsid w:val="75A14671"/>
    <w:rsid w:val="7ACA7688"/>
    <w:rsid w:val="7E4F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7"/>
    <w:qFormat/>
    <w:uiPriority w:val="0"/>
    <w:pPr>
      <w:jc w:val="left"/>
      <w:outlineLvl w:val="2"/>
    </w:pPr>
    <w:rPr>
      <w:rFonts w:hint="eastAsia" w:ascii="宋体" w:hAnsi="宋体"/>
      <w:kern w:val="0"/>
      <w:sz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link w:val="2"/>
    <w:qFormat/>
    <w:uiPriority w:val="0"/>
    <w:rPr>
      <w:rFonts w:ascii="宋体" w:hAnsi="宋体" w:eastAsia="宋体" w:cs="Times New Roman"/>
      <w:kern w:val="0"/>
      <w:sz w:val="24"/>
      <w:szCs w:val="24"/>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466</Words>
  <Characters>2661</Characters>
  <Lines>22</Lines>
  <Paragraphs>6</Paragraphs>
  <TotalTime>8</TotalTime>
  <ScaleCrop>false</ScaleCrop>
  <LinksUpToDate>false</LinksUpToDate>
  <CharactersWithSpaces>3121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2020-06-03T08:11:00Z</dcterms:created>
  <dc:creator>向文姣</dc:creator>
  <cp:lastModifiedBy>吴细勇</cp:lastModifiedBy>
  <cp:lastPrinted>2020-06-09T02:15:00Z</cp:lastPrinted>
  <dcterms:modified xsi:type="dcterms:W3CDTF">2021-02-08T02:05:54Z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