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left"/>
        <w:rPr>
          <w:rFonts w:eastAsia="仿宋_GB2312"/>
          <w:bCs/>
          <w:kern w:val="0"/>
          <w:sz w:val="32"/>
          <w:szCs w:val="32"/>
        </w:rPr>
      </w:pPr>
    </w:p>
    <w:p>
      <w:pPr>
        <w:widowControl/>
        <w:spacing w:line="600" w:lineRule="exact"/>
        <w:jc w:val="center"/>
        <w:rPr>
          <w:rFonts w:eastAsia="方正小标宋_GBK"/>
          <w:bCs/>
          <w:kern w:val="0"/>
          <w:sz w:val="44"/>
          <w:szCs w:val="44"/>
        </w:rPr>
      </w:pPr>
      <w:r>
        <w:rPr>
          <w:rFonts w:hint="eastAsia" w:eastAsia="方正小标宋_GBK"/>
          <w:bCs/>
          <w:kern w:val="0"/>
          <w:sz w:val="44"/>
          <w:szCs w:val="44"/>
          <w:lang w:val="en-US" w:eastAsia="zh-CN"/>
        </w:rPr>
        <w:t>2019年湘西州文学艺术界联合会部门</w:t>
      </w:r>
      <w:r>
        <w:rPr>
          <w:rFonts w:hint="eastAsia" w:eastAsia="方正小标宋_GBK"/>
          <w:bCs/>
          <w:kern w:val="0"/>
          <w:sz w:val="44"/>
          <w:szCs w:val="44"/>
        </w:rPr>
        <w:t>决</w:t>
      </w:r>
      <w:r>
        <w:rPr>
          <w:rFonts w:eastAsia="方正小标宋_GBK"/>
          <w:bCs/>
          <w:kern w:val="0"/>
          <w:sz w:val="44"/>
          <w:szCs w:val="44"/>
        </w:rPr>
        <w:t>算</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ind w:firstLine="643" w:firstLineChars="200"/>
        <w:rPr>
          <w:rFonts w:eastAsia="仿宋_GB2312"/>
          <w:b/>
          <w:bCs/>
          <w:kern w:val="0"/>
          <w:sz w:val="32"/>
          <w:szCs w:val="32"/>
        </w:rPr>
      </w:pPr>
      <w:r>
        <w:rPr>
          <w:rFonts w:eastAsia="仿宋_GB2312"/>
          <w:b/>
          <w:bCs/>
          <w:kern w:val="0"/>
          <w:sz w:val="32"/>
          <w:szCs w:val="32"/>
        </w:rPr>
        <w:t xml:space="preserve">第一部分 </w:t>
      </w:r>
      <w:r>
        <w:rPr>
          <w:rFonts w:hint="eastAsia" w:eastAsia="仿宋_GB2312"/>
          <w:b/>
          <w:bCs/>
          <w:kern w:val="0"/>
          <w:sz w:val="32"/>
          <w:szCs w:val="32"/>
        </w:rPr>
        <w:t>湘西州文学艺术界联合会</w:t>
      </w:r>
      <w:r>
        <w:rPr>
          <w:rFonts w:eastAsia="仿宋_GB2312"/>
          <w:b/>
          <w:bCs/>
          <w:kern w:val="0"/>
          <w:sz w:val="32"/>
          <w:szCs w:val="32"/>
        </w:rPr>
        <w:t>部门概况</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1、部门职责</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2、机构设置</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w:t>
      </w:r>
      <w:r>
        <w:rPr>
          <w:rFonts w:hint="eastAsia" w:eastAsia="仿宋_GB2312"/>
          <w:b/>
          <w:bCs/>
          <w:kern w:val="0"/>
          <w:sz w:val="32"/>
          <w:szCs w:val="32"/>
        </w:rPr>
        <w:t xml:space="preserve"> </w:t>
      </w:r>
      <w:r>
        <w:rPr>
          <w:rFonts w:eastAsia="仿宋_GB2312"/>
          <w:b/>
          <w:bCs/>
          <w:kern w:val="0"/>
          <w:sz w:val="32"/>
          <w:szCs w:val="32"/>
        </w:rPr>
        <w:t>部门决算表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部门收支</w:t>
      </w:r>
      <w:r>
        <w:rPr>
          <w:rFonts w:ascii="Times New Roman" w:hAnsi="Times New Roman" w:eastAsia="仿宋_GB2312" w:cs="Times New Roman"/>
          <w:sz w:val="32"/>
          <w:szCs w:val="32"/>
        </w:rPr>
        <w:t>决算总表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收入决算表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4、财政拨款</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决算总表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5、一般公共预算财政拨款支出决算表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6、一般公共预算财政拨款基本支出决算表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7、一般公共预算财政拨款“三公”经费支出决算表</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8、政府性基金预算财政拨款收入支出决算表</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第三部分</w:t>
      </w:r>
      <w:r>
        <w:rPr>
          <w:rFonts w:hint="eastAsia" w:eastAsia="仿宋_GB2312"/>
          <w:b/>
          <w:bCs/>
          <w:kern w:val="0"/>
          <w:sz w:val="32"/>
          <w:szCs w:val="32"/>
          <w:lang w:val="en-US" w:eastAsia="zh-CN"/>
        </w:rPr>
        <w:t>2019</w:t>
      </w:r>
      <w:r>
        <w:rPr>
          <w:rFonts w:eastAsia="仿宋_GB2312"/>
          <w:b/>
          <w:bCs/>
          <w:kern w:val="0"/>
          <w:sz w:val="32"/>
          <w:szCs w:val="32"/>
        </w:rPr>
        <w:t>年度部门决算情况说明</w:t>
      </w:r>
    </w:p>
    <w:p>
      <w:pPr>
        <w:pStyle w:val="7"/>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1、收入支出决算总体情况说明</w:t>
      </w:r>
    </w:p>
    <w:p>
      <w:pPr>
        <w:spacing w:line="600" w:lineRule="exact"/>
        <w:ind w:firstLine="800" w:firstLineChars="250"/>
        <w:jc w:val="left"/>
        <w:rPr>
          <w:rFonts w:eastAsia="仿宋_GB2312"/>
          <w:sz w:val="32"/>
          <w:szCs w:val="32"/>
        </w:rPr>
      </w:pPr>
      <w:r>
        <w:rPr>
          <w:rFonts w:eastAsia="仿宋_GB2312"/>
          <w:sz w:val="32"/>
          <w:szCs w:val="32"/>
        </w:rPr>
        <w:t>2、收入决算情况说明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3、支出决算情况说明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4、财政拨款收入支出决算总体情况说明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5、一般公共预算财政拨款支出决算情况说明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6、一般公共预算财政拨款基本支出决算情况说明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7、一般公共预算财政拨款三公经费支出决算情况说明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8、政府性基金预算收入支出决算情况</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9、预算绩效情况说明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10、其他重要事项情况说明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第四部分</w:t>
      </w:r>
      <w:r>
        <w:rPr>
          <w:rFonts w:hint="eastAsia" w:eastAsia="仿宋_GB2312"/>
          <w:b/>
          <w:bCs/>
          <w:kern w:val="0"/>
          <w:sz w:val="32"/>
          <w:szCs w:val="32"/>
        </w:rPr>
        <w:t xml:space="preserve"> </w:t>
      </w:r>
      <w:r>
        <w:rPr>
          <w:rFonts w:eastAsia="仿宋_GB2312"/>
          <w:b/>
          <w:bCs/>
          <w:kern w:val="0"/>
          <w:sz w:val="32"/>
          <w:szCs w:val="32"/>
        </w:rPr>
        <w:t>名词解释</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第五部分</w:t>
      </w:r>
      <w:r>
        <w:rPr>
          <w:rFonts w:hint="eastAsia" w:eastAsia="仿宋_GB2312"/>
          <w:b/>
          <w:bCs/>
          <w:kern w:val="0"/>
          <w:sz w:val="32"/>
          <w:szCs w:val="32"/>
        </w:rPr>
        <w:t xml:space="preserve"> </w:t>
      </w:r>
      <w:r>
        <w:rPr>
          <w:rFonts w:eastAsia="仿宋_GB2312"/>
          <w:b/>
          <w:bCs/>
          <w:kern w:val="0"/>
          <w:sz w:val="32"/>
          <w:szCs w:val="32"/>
        </w:rPr>
        <w:t>附件</w:t>
      </w:r>
    </w:p>
    <w:p>
      <w:pPr>
        <w:widowControl/>
        <w:spacing w:line="600" w:lineRule="exact"/>
        <w:ind w:firstLine="643" w:firstLineChars="200"/>
        <w:jc w:val="left"/>
        <w:rPr>
          <w:rFonts w:hint="eastAsia" w:eastAsia="仿宋_GB2312"/>
          <w:b/>
          <w:bCs/>
          <w:kern w:val="0"/>
          <w:sz w:val="32"/>
          <w:szCs w:val="3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p>
    <w:p>
      <w:pPr>
        <w:rPr>
          <w:rFonts w:hint="eastAsia"/>
          <w:sz w:val="72"/>
          <w:szCs w:val="72"/>
        </w:rPr>
      </w:pPr>
    </w:p>
    <w:p>
      <w:pPr>
        <w:rPr>
          <w:rFonts w:hint="eastAsia"/>
          <w:sz w:val="72"/>
          <w:szCs w:val="72"/>
        </w:rPr>
      </w:pPr>
    </w:p>
    <w:p>
      <w:pPr>
        <w:widowControl/>
        <w:spacing w:line="600" w:lineRule="exact"/>
        <w:jc w:val="center"/>
        <w:rPr>
          <w:rFonts w:hint="eastAsia" w:eastAsia="方正小标宋_GBK"/>
          <w:bCs/>
          <w:kern w:val="0"/>
          <w:sz w:val="36"/>
          <w:szCs w:val="36"/>
        </w:rPr>
      </w:pPr>
    </w:p>
    <w:p>
      <w:pPr>
        <w:widowControl/>
        <w:spacing w:line="600" w:lineRule="exact"/>
        <w:jc w:val="center"/>
        <w:rPr>
          <w:rFonts w:hint="eastAsia" w:eastAsia="方正小标宋_GBK"/>
          <w:bCs/>
          <w:kern w:val="0"/>
          <w:sz w:val="36"/>
          <w:szCs w:val="36"/>
        </w:rPr>
      </w:pPr>
      <w:r>
        <w:rPr>
          <w:rFonts w:hint="eastAsia" w:eastAsia="方正小标宋_GBK"/>
          <w:bCs/>
          <w:kern w:val="0"/>
          <w:sz w:val="36"/>
          <w:szCs w:val="36"/>
        </w:rPr>
        <w:t>第一部分 湘西州文学艺术界联合会部门概况</w:t>
      </w:r>
    </w:p>
    <w:p>
      <w:pPr>
        <w:pStyle w:val="8"/>
        <w:ind w:firstLine="0" w:firstLineChars="0"/>
        <w:jc w:val="left"/>
        <w:rPr>
          <w:rFonts w:ascii="黑体" w:hAnsi="黑体" w:eastAsia="黑体"/>
          <w:sz w:val="32"/>
          <w:szCs w:val="32"/>
        </w:rPr>
      </w:pP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一、部门职责</w:t>
      </w:r>
    </w:p>
    <w:p>
      <w:pPr>
        <w:widowControl/>
        <w:spacing w:line="600" w:lineRule="exact"/>
        <w:ind w:firstLine="643" w:firstLineChars="200"/>
        <w:rPr>
          <w:rFonts w:hint="eastAsia" w:ascii="楷体_GB2312" w:hAnsi="宋体" w:eastAsia="楷体_GB2312"/>
          <w:b/>
          <w:bCs/>
          <w:kern w:val="0"/>
          <w:sz w:val="32"/>
          <w:szCs w:val="32"/>
          <w:lang w:eastAsia="zh-CN"/>
        </w:rPr>
      </w:pPr>
      <w:r>
        <w:rPr>
          <w:rFonts w:hint="eastAsia" w:ascii="楷体_GB2312" w:hAnsi="宋体" w:eastAsia="楷体_GB2312"/>
          <w:b/>
          <w:bCs/>
          <w:kern w:val="0"/>
          <w:sz w:val="32"/>
          <w:szCs w:val="32"/>
          <w:lang w:eastAsia="zh-CN"/>
        </w:rPr>
        <w:t>湘西州文学艺术界联合会主要职能有：1、对团体会员负有联络、服务、指导的职责；2、组织学习、深入生活、文艺创作、节目演出、人才培训、理论研讨、刊物出版、对外文化交流等。</w:t>
      </w: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rPr>
        <w:t>（一）内设机构设置。</w:t>
      </w:r>
    </w:p>
    <w:p>
      <w:pPr>
        <w:widowControl/>
        <w:spacing w:line="600" w:lineRule="exact"/>
        <w:ind w:firstLine="640" w:firstLineChars="200"/>
        <w:rPr>
          <w:rFonts w:hint="eastAsia" w:eastAsia="仿宋_GB2312"/>
          <w:bCs/>
          <w:kern w:val="0"/>
          <w:sz w:val="32"/>
          <w:szCs w:val="32"/>
          <w:lang w:eastAsia="zh-CN"/>
        </w:rPr>
      </w:pPr>
      <w:r>
        <w:rPr>
          <w:rFonts w:hint="eastAsia" w:eastAsia="仿宋_GB2312"/>
          <w:sz w:val="32"/>
          <w:szCs w:val="32"/>
        </w:rPr>
        <w:t>湘西州文学艺术界联合会</w:t>
      </w:r>
      <w:r>
        <w:rPr>
          <w:rFonts w:eastAsia="仿宋_GB2312"/>
          <w:bCs/>
          <w:kern w:val="0"/>
          <w:sz w:val="32"/>
          <w:szCs w:val="32"/>
        </w:rPr>
        <w:t>内设机构包括：</w:t>
      </w:r>
      <w:r>
        <w:rPr>
          <w:rFonts w:hint="eastAsia" w:eastAsia="仿宋_GB2312"/>
          <w:bCs/>
          <w:kern w:val="0"/>
          <w:sz w:val="32"/>
          <w:szCs w:val="32"/>
        </w:rPr>
        <w:t>办公室、组织联络部、《神地》杂志编辑部三个部门</w:t>
      </w:r>
      <w:r>
        <w:rPr>
          <w:rFonts w:hint="eastAsia" w:eastAsia="仿宋_GB2312"/>
          <w:bCs/>
          <w:kern w:val="0"/>
          <w:sz w:val="32"/>
          <w:szCs w:val="32"/>
          <w:lang w:eastAsia="zh-CN"/>
        </w:rPr>
        <w:t>。下设独立核算全额拨款事业单位二级机构1个：湘西土家族苗族自治州书画工艺美术研究院。</w:t>
      </w:r>
    </w:p>
    <w:p>
      <w:pPr>
        <w:widowControl/>
        <w:spacing w:line="600" w:lineRule="exact"/>
        <w:ind w:firstLine="643" w:firstLineChars="200"/>
        <w:rPr>
          <w:rFonts w:hint="eastAsia" w:eastAsia="仿宋_GB2312"/>
          <w:bCs/>
          <w:kern w:val="0"/>
          <w:sz w:val="32"/>
          <w:szCs w:val="32"/>
          <w:lang w:eastAsia="zh-CN"/>
        </w:rPr>
      </w:pPr>
      <w:r>
        <w:rPr>
          <w:rFonts w:hint="eastAsia" w:ascii="楷体_GB2312" w:hAnsi="宋体" w:eastAsia="楷体_GB2312"/>
          <w:b/>
          <w:bCs/>
          <w:kern w:val="0"/>
          <w:sz w:val="32"/>
          <w:szCs w:val="32"/>
        </w:rPr>
        <w:t>（二）决算单位构成。</w:t>
      </w:r>
      <w:r>
        <w:rPr>
          <w:rFonts w:hint="eastAsia" w:eastAsia="仿宋_GB2312"/>
          <w:sz w:val="32"/>
          <w:szCs w:val="32"/>
        </w:rPr>
        <w:t>湘西州文学艺术界联合会</w:t>
      </w:r>
      <w:r>
        <w:rPr>
          <w:rFonts w:eastAsia="仿宋_GB2312"/>
          <w:bCs/>
          <w:kern w:val="0"/>
          <w:sz w:val="32"/>
          <w:szCs w:val="32"/>
        </w:rPr>
        <w:t>201</w:t>
      </w:r>
      <w:r>
        <w:rPr>
          <w:rFonts w:hint="eastAsia" w:eastAsia="仿宋_GB2312"/>
          <w:bCs/>
          <w:kern w:val="0"/>
          <w:sz w:val="32"/>
          <w:szCs w:val="32"/>
          <w:lang w:val="en-US" w:eastAsia="zh-CN"/>
        </w:rPr>
        <w:t>9</w:t>
      </w:r>
      <w:r>
        <w:rPr>
          <w:rFonts w:eastAsia="仿宋_GB2312"/>
          <w:bCs/>
          <w:kern w:val="0"/>
          <w:sz w:val="32"/>
          <w:szCs w:val="32"/>
        </w:rPr>
        <w:t>年部门决算汇总公开单位构成包括：</w:t>
      </w:r>
      <w:r>
        <w:rPr>
          <w:rFonts w:hint="eastAsia" w:eastAsia="仿宋_GB2312"/>
          <w:bCs/>
          <w:kern w:val="0"/>
          <w:sz w:val="32"/>
          <w:szCs w:val="32"/>
        </w:rPr>
        <w:t>湘西州文学艺术界联合会</w:t>
      </w:r>
      <w:r>
        <w:rPr>
          <w:rFonts w:eastAsia="仿宋_GB2312"/>
          <w:bCs/>
          <w:kern w:val="0"/>
          <w:sz w:val="32"/>
          <w:szCs w:val="32"/>
        </w:rPr>
        <w:t>本级以及</w:t>
      </w:r>
      <w:r>
        <w:rPr>
          <w:rFonts w:hint="eastAsia" w:eastAsia="仿宋_GB2312"/>
          <w:bCs/>
          <w:kern w:val="0"/>
          <w:sz w:val="32"/>
          <w:szCs w:val="32"/>
        </w:rPr>
        <w:t>湘西土家族苗族自治州书画工艺美术研究院</w:t>
      </w:r>
      <w:r>
        <w:rPr>
          <w:rFonts w:hint="eastAsia" w:eastAsia="仿宋_GB2312"/>
          <w:bCs/>
          <w:kern w:val="0"/>
          <w:sz w:val="32"/>
          <w:szCs w:val="32"/>
          <w:lang w:eastAsia="zh-CN"/>
        </w:rPr>
        <w:t>。</w:t>
      </w:r>
    </w:p>
    <w:p>
      <w:pPr>
        <w:jc w:val="left"/>
        <w:rPr>
          <w:rFonts w:hint="eastAsia" w:ascii="仿宋_GB2312" w:hAnsi="宋体" w:eastAsia="仿宋_GB2312"/>
          <w:sz w:val="28"/>
          <w:szCs w:val="32"/>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widowControl/>
        <w:spacing w:line="600" w:lineRule="exact"/>
        <w:jc w:val="center"/>
        <w:rPr>
          <w:rFonts w:eastAsia="方正小标宋_GBK"/>
          <w:bCs/>
          <w:kern w:val="0"/>
          <w:sz w:val="36"/>
          <w:szCs w:val="36"/>
        </w:rPr>
      </w:pPr>
      <w:r>
        <w:rPr>
          <w:rFonts w:hint="eastAsia" w:eastAsia="方正小标宋_GBK"/>
          <w:bCs/>
          <w:kern w:val="0"/>
          <w:sz w:val="36"/>
          <w:szCs w:val="36"/>
        </w:rPr>
        <w:t xml:space="preserve">第二部分 </w:t>
      </w:r>
      <w:r>
        <w:rPr>
          <w:rFonts w:hint="eastAsia" w:eastAsia="方正小标宋_GBK"/>
          <w:bCs/>
          <w:kern w:val="0"/>
          <w:sz w:val="36"/>
          <w:szCs w:val="36"/>
          <w:lang w:val="en-US" w:eastAsia="zh-CN"/>
        </w:rPr>
        <w:t>2019</w:t>
      </w:r>
      <w:r>
        <w:rPr>
          <w:rFonts w:eastAsia="方正小标宋_GBK"/>
          <w:bCs/>
          <w:kern w:val="0"/>
          <w:sz w:val="36"/>
          <w:szCs w:val="36"/>
        </w:rPr>
        <w:t>年</w:t>
      </w:r>
      <w:r>
        <w:rPr>
          <w:rFonts w:hint="eastAsia" w:eastAsia="方正小标宋_GBK"/>
          <w:bCs/>
          <w:kern w:val="0"/>
          <w:sz w:val="36"/>
          <w:szCs w:val="36"/>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widowControl/>
        <w:jc w:val="left"/>
        <w:rPr>
          <w:rFonts w:ascii="宋体" w:hAnsi="宋体"/>
          <w:kern w:val="0"/>
          <w:sz w:val="32"/>
          <w:szCs w:val="32"/>
        </w:rPr>
        <w:sectPr>
          <w:pgSz w:w="11906" w:h="16838"/>
          <w:pgMar w:top="1440" w:right="1558" w:bottom="1440" w:left="1800" w:header="851" w:footer="992" w:gutter="0"/>
          <w:cols w:space="720" w:num="1"/>
          <w:docGrid w:type="lines" w:linePitch="312" w:charSpace="0"/>
        </w:sectPr>
      </w:pPr>
    </w:p>
    <w:p>
      <w:pPr>
        <w:jc w:val="center"/>
        <w:rPr>
          <w:rFonts w:ascii="方正小标宋_GBK" w:hAnsi="黑体" w:eastAsia="方正小标宋_GBK"/>
          <w:sz w:val="36"/>
          <w:szCs w:val="32"/>
        </w:rPr>
      </w:pPr>
    </w:p>
    <w:p>
      <w:pPr>
        <w:jc w:val="center"/>
        <w:rPr>
          <w:rFonts w:hint="eastAsia" w:ascii="方正小标宋_GBK" w:hAnsi="黑体" w:eastAsia="方正小标宋_GBK"/>
          <w:sz w:val="36"/>
          <w:szCs w:val="32"/>
        </w:rPr>
      </w:pPr>
      <w:r>
        <w:rPr>
          <w:rFonts w:hint="eastAsia" w:ascii="方正小标宋_GBK" w:hAnsi="黑体" w:eastAsia="方正小标宋_GBK"/>
          <w:sz w:val="36"/>
          <w:szCs w:val="32"/>
        </w:rPr>
        <w:t>部门收支决算总表</w:t>
      </w:r>
    </w:p>
    <w:p>
      <w:pPr>
        <w:widowControl/>
        <w:spacing w:line="320" w:lineRule="exact"/>
        <w:ind w:right="198"/>
        <w:rPr>
          <w:rFonts w:hint="eastAsia"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湘西州文学艺术界联合会</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01</w:t>
      </w:r>
      <w:r>
        <w:rPr>
          <w:rFonts w:hint="eastAsia" w:eastAsia="仿宋_GB2312"/>
          <w:color w:val="000000"/>
          <w:kern w:val="0"/>
          <w:szCs w:val="21"/>
        </w:rPr>
        <w:t>表</w:t>
      </w:r>
    </w:p>
    <w:p>
      <w:pPr>
        <w:widowControl/>
        <w:spacing w:line="320" w:lineRule="exact"/>
        <w:ind w:right="198"/>
        <w:jc w:val="right"/>
        <w:rPr>
          <w:rFonts w:eastAsia="仿宋_GB2312"/>
          <w:color w:val="000000"/>
          <w:kern w:val="0"/>
          <w:szCs w:val="21"/>
        </w:rPr>
      </w:pPr>
      <w:r>
        <w:rPr>
          <w:rFonts w:hint="eastAsia" w:eastAsia="仿宋_GB2312"/>
          <w:color w:val="000000"/>
          <w:kern w:val="0"/>
          <w:szCs w:val="21"/>
        </w:rPr>
        <w:t>单位：万元</w:t>
      </w:r>
    </w:p>
    <w:tbl>
      <w:tblPr>
        <w:tblStyle w:val="4"/>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702" w:type="dxa"/>
            <w:tcBorders>
              <w:top w:val="nil"/>
              <w:left w:val="nil"/>
              <w:bottom w:val="single" w:color="auto" w:sz="4" w:space="0"/>
              <w:right w:val="single" w:color="auto" w:sz="4" w:space="0"/>
            </w:tcBorders>
            <w:noWrap/>
            <w:vAlign w:val="center"/>
          </w:tcPr>
          <w:p>
            <w:pPr>
              <w:rPr>
                <w:rFonts w:eastAsia="仿宋_GB2312"/>
                <w:kern w:val="0"/>
                <w:szCs w:val="21"/>
              </w:rPr>
            </w:pPr>
            <w:r>
              <w:rPr>
                <w:rFonts w:hint="eastAsia" w:eastAsia="仿宋_GB2312"/>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306.86</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29</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269.83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二、外交支出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三、上级补助收入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三、国防支出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31</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四、事业收入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四、公共安全支出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32</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五、经营收入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五、教育支出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33</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六、附属单位上缴收入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6</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六、科学技术支出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34</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七、其他收入</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35</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73.69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8</w:t>
            </w:r>
          </w:p>
        </w:tc>
        <w:tc>
          <w:tcPr>
            <w:tcW w:w="1224" w:type="dxa"/>
            <w:tcBorders>
              <w:top w:val="nil"/>
              <w:left w:val="nil"/>
              <w:bottom w:val="single" w:color="auto" w:sz="4" w:space="0"/>
              <w:right w:val="single" w:color="auto" w:sz="4" w:space="0"/>
            </w:tcBorders>
            <w:noWrap/>
            <w:vAlign w:val="center"/>
          </w:tcPr>
          <w:p>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36</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九、卫生健康支出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37</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十、节能环保支出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38</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十一、城乡社区支出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39</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十二、农林水支出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40</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13</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十三、交通运输支出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41</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14</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十四、资源勘探信息等支出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42</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43</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16</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十六、金融支出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44</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17</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45</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18</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46</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十九、住房保障支出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47</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48</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二十一、灾害防治及应急管理支出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49</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lang w:val="en-US" w:eastAsia="zh-CN"/>
              </w:rPr>
            </w:pPr>
            <w:r>
              <w:rPr>
                <w:rFonts w:hint="eastAsia" w:ascii="宋体" w:hAnsi="宋体" w:eastAsia="宋体" w:cs="宋体"/>
                <w:i w:val="0"/>
                <w:iCs w:val="0"/>
                <w:color w:val="000000"/>
                <w:kern w:val="0"/>
                <w:sz w:val="22"/>
                <w:szCs w:val="22"/>
                <w:u w:val="none"/>
                <w:lang w:val="en-US" w:eastAsia="zh-CN" w:bidi="ar"/>
              </w:rPr>
              <w:t>二十二、其他支出</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23</w:t>
            </w:r>
          </w:p>
        </w:tc>
        <w:tc>
          <w:tcPr>
            <w:tcW w:w="1224"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c>
          <w:tcPr>
            <w:tcW w:w="4820" w:type="dxa"/>
            <w:tcBorders>
              <w:top w:val="nil"/>
              <w:left w:val="nil"/>
              <w:bottom w:val="single" w:color="auto" w:sz="4" w:space="0"/>
              <w:right w:val="single" w:color="auto" w:sz="4" w:space="0"/>
            </w:tcBorders>
            <w:noWrap/>
            <w:vAlign w:val="center"/>
          </w:tcPr>
          <w:p>
            <w:pPr>
              <w:jc w:val="left"/>
              <w:rPr>
                <w:rFonts w:hint="eastAsia"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51</w:t>
            </w:r>
          </w:p>
        </w:tc>
        <w:tc>
          <w:tcPr>
            <w:tcW w:w="1681" w:type="dxa"/>
            <w:tcBorders>
              <w:top w:val="nil"/>
              <w:left w:val="nil"/>
              <w:bottom w:val="single" w:color="auto" w:sz="4" w:space="0"/>
              <w:right w:val="single" w:color="auto" w:sz="4" w:space="0"/>
            </w:tcBorders>
            <w:noWrap/>
            <w:vAlign w:val="center"/>
          </w:tcPr>
          <w:p>
            <w:pPr>
              <w:jc w:val="righ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321.86</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b/>
                <w:bCs/>
                <w:kern w:val="0"/>
                <w:szCs w:val="21"/>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52</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352.99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25</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结余分配</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53</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年初结转和结余</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26</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105.74</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年末结转和结余</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54</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74.60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27</w:t>
            </w:r>
          </w:p>
        </w:tc>
        <w:tc>
          <w:tcPr>
            <w:tcW w:w="1224" w:type="dxa"/>
            <w:tcBorders>
              <w:top w:val="nil"/>
              <w:left w:val="nil"/>
              <w:bottom w:val="single" w:color="auto" w:sz="4" w:space="0"/>
              <w:right w:val="single" w:color="auto" w:sz="4" w:space="0"/>
            </w:tcBorders>
            <w:noWrap/>
            <w:vAlign w:val="center"/>
          </w:tcPr>
          <w:p>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pPr>
              <w:jc w:val="left"/>
              <w:rPr>
                <w:rFonts w:eastAsia="仿宋_GB2312"/>
                <w:kern w:val="0"/>
                <w:szCs w:val="21"/>
              </w:rPr>
            </w:pP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w:t>
            </w:r>
          </w:p>
        </w:tc>
        <w:tc>
          <w:tcPr>
            <w:tcW w:w="1681" w:type="dxa"/>
            <w:tcBorders>
              <w:top w:val="nil"/>
              <w:left w:val="nil"/>
              <w:bottom w:val="single" w:color="auto" w:sz="4" w:space="0"/>
              <w:right w:val="single" w:color="auto" w:sz="4" w:space="0"/>
            </w:tcBorders>
            <w:noWrap/>
            <w:vAlign w:val="center"/>
          </w:tcPr>
          <w:p>
            <w:pPr>
              <w:jc w:val="left"/>
              <w:rPr>
                <w:rFonts w:hint="eastAsia" w:eastAsia="仿宋_GB2312"/>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28</w:t>
            </w:r>
          </w:p>
        </w:tc>
        <w:tc>
          <w:tcPr>
            <w:tcW w:w="122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427.59</w:t>
            </w:r>
          </w:p>
        </w:tc>
        <w:tc>
          <w:tcPr>
            <w:tcW w:w="482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b/>
                <w:bCs/>
                <w:kern w:val="0"/>
                <w:szCs w:val="21"/>
              </w:rPr>
            </w:pPr>
            <w:r>
              <w:rPr>
                <w:rFonts w:hint="eastAsia" w:ascii="宋体" w:hAnsi="宋体" w:eastAsia="宋体" w:cs="宋体"/>
                <w:b/>
                <w:bCs/>
                <w:i w:val="0"/>
                <w:iCs w:val="0"/>
                <w:color w:val="000000"/>
                <w:kern w:val="0"/>
                <w:sz w:val="22"/>
                <w:szCs w:val="22"/>
                <w:u w:val="none"/>
                <w:lang w:val="en-US" w:eastAsia="zh-CN" w:bidi="ar"/>
              </w:rPr>
              <w:t>总计</w:t>
            </w:r>
          </w:p>
        </w:tc>
        <w:tc>
          <w:tcPr>
            <w:tcW w:w="7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56</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427.59</w:t>
            </w:r>
          </w:p>
        </w:tc>
      </w:tr>
    </w:tbl>
    <w:p>
      <w:pPr>
        <w:widowControl/>
        <w:jc w:val="left"/>
        <w:rPr>
          <w:rFonts w:eastAsia="仿宋_GB2312"/>
          <w:kern w:val="0"/>
          <w:szCs w:val="21"/>
        </w:rPr>
      </w:pPr>
      <w:r>
        <w:rPr>
          <w:rFonts w:hint="eastAsia" w:eastAsia="仿宋_GB2312"/>
          <w:kern w:val="0"/>
          <w:szCs w:val="21"/>
        </w:rPr>
        <w:t>注：本表反映部门本年度的总收支和年末结转结余情况。</w:t>
      </w:r>
    </w:p>
    <w:p>
      <w:pPr>
        <w:widowControl/>
        <w:jc w:val="left"/>
        <w:rPr>
          <w:rFonts w:eastAsia="黑体"/>
          <w:bCs/>
          <w:kern w:val="0"/>
          <w:sz w:val="32"/>
          <w:szCs w:val="32"/>
        </w:rPr>
      </w:pPr>
      <w:r>
        <w:rPr>
          <w:rFonts w:eastAsia="黑体"/>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部门收入决算表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 xml:space="preserve">湘西州文学艺术界联合会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right"/>
        <w:rPr>
          <w:rFonts w:eastAsia="仿宋_GB2312"/>
          <w:color w:val="000000"/>
          <w:kern w:val="0"/>
          <w:szCs w:val="21"/>
        </w:rPr>
      </w:pPr>
      <w:r>
        <w:rPr>
          <w:rFonts w:hint="eastAsia" w:eastAsia="仿宋_GB2312"/>
          <w:color w:val="000000"/>
          <w:kern w:val="0"/>
          <w:szCs w:val="21"/>
        </w:rPr>
        <w:t>单位：万元</w:t>
      </w:r>
    </w:p>
    <w:tbl>
      <w:tblPr>
        <w:tblStyle w:val="4"/>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6"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6"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59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1676"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38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1412"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676"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2011"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321.86</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306.86</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285.43</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270.43</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群众团体事务</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285.43</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270.43</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2012901</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106.55</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91.55</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2012902</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108.00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108.00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2012950</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70.89</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70.89</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25.20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25.20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20.20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20.20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20.20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20.20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其他文化体育与传媒支出</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其他文化体育与传媒支出</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11.22</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11.22</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行政事业单位离退休</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归口管理的行政单位离退休</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7.55</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7.55</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20809</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退役安置</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2080905</w:t>
            </w:r>
          </w:p>
        </w:tc>
        <w:tc>
          <w:tcPr>
            <w:tcW w:w="11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59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4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7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11" w:type="dxa"/>
            <w:tcBorders>
              <w:top w:val="nil"/>
              <w:left w:val="nil"/>
              <w:bottom w:val="single" w:color="auto" w:sz="4"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eastAsia="黑体"/>
          <w:bCs/>
          <w:kern w:val="0"/>
          <w:sz w:val="32"/>
          <w:szCs w:val="32"/>
        </w:rPr>
      </w:pPr>
      <w:r>
        <w:rPr>
          <w:rFonts w:eastAsia="黑体"/>
          <w:bCs/>
          <w:kern w:val="0"/>
          <w:sz w:val="32"/>
          <w:szCs w:val="32"/>
        </w:rPr>
        <w:br w:type="page"/>
      </w:r>
    </w:p>
    <w:p>
      <w:pPr>
        <w:widowControl/>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部门支出决算表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Cs w:val="21"/>
          <w:lang w:val="en-US" w:eastAsia="zh-CN"/>
        </w:rPr>
        <w:t>湘西州文学艺术界联合会</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right"/>
        <w:rPr>
          <w:rFonts w:eastAsia="仿宋_GB2312"/>
          <w:color w:val="000000"/>
          <w:kern w:val="0"/>
          <w:sz w:val="20"/>
          <w:szCs w:val="20"/>
        </w:rPr>
      </w:pPr>
      <w:r>
        <w:rPr>
          <w:rFonts w:hint="eastAsia" w:eastAsia="仿宋_GB2312"/>
          <w:color w:val="000000"/>
          <w:kern w:val="0"/>
          <w:sz w:val="20"/>
          <w:szCs w:val="20"/>
        </w:rPr>
        <w:t>单位：万元</w:t>
      </w:r>
    </w:p>
    <w:tbl>
      <w:tblPr>
        <w:tblStyle w:val="4"/>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77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9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18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1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19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23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124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77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4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98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230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352.99</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208.54</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144.46</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269.83</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173.35</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20129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群众团体事务</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269.83</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173.35</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2012901</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105.03</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105.03</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2012902</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2012950</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68.32</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68.32</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73.69</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25.71</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47.97</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20703</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体育</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2070399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20708</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广播电视</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2070899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其他广播电视支出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其他文化体育与传媒支出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48.61</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43.61</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其他文化体育与传媒支出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48.61</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43.61</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行政事业单位离退休</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归口管理的行政单位离退休</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7.55</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7.55</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2089901</w:t>
            </w:r>
          </w:p>
        </w:tc>
        <w:tc>
          <w:tcPr>
            <w:tcW w:w="1249"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7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184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308"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eastAsia="仿宋_GB2312"/>
          <w:bCs/>
          <w:kern w:val="0"/>
          <w:szCs w:val="21"/>
        </w:rPr>
      </w:pPr>
      <w:r>
        <w:rPr>
          <w:rFonts w:eastAsia="仿宋_GB2312"/>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湘西州文学艺术界联合会</w:t>
      </w:r>
      <w:r>
        <w:rPr>
          <w:rFonts w:eastAsia="仿宋_GB2312"/>
          <w:color w:val="000000"/>
          <w:kern w:val="0"/>
          <w:szCs w:val="21"/>
        </w:rPr>
        <w:t xml:space="preserve"> </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4"/>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6"/>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306.86</w:t>
            </w: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254.83</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254.83</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73.69</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73.69</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18</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60"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72" w:type="dxa"/>
            <w:tcBorders>
              <w:top w:val="single" w:color="auto" w:sz="8" w:space="0"/>
              <w:left w:val="single" w:color="auto" w:sz="8" w:space="0"/>
              <w:bottom w:val="single" w:color="auto" w:sz="8" w:space="0"/>
              <w:right w:val="single" w:color="auto" w:sz="8" w:space="0"/>
            </w:tcBorders>
            <w:noWrap/>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306.86</w:t>
            </w: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b/>
                <w:bCs/>
                <w:kern w:val="0"/>
                <w:szCs w:val="21"/>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337.99</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337.99</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b/>
                <w:bCs/>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104.74</w:t>
            </w: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73.60</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73.60</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104.74</w:t>
            </w:r>
          </w:p>
        </w:tc>
        <w:tc>
          <w:tcPr>
            <w:tcW w:w="3761" w:type="dxa"/>
            <w:tcBorders>
              <w:top w:val="single" w:color="auto" w:sz="8" w:space="0"/>
              <w:left w:val="single" w:color="auto" w:sz="8" w:space="0"/>
              <w:bottom w:val="single" w:color="auto" w:sz="8" w:space="0"/>
              <w:right w:val="single" w:color="auto" w:sz="8" w:space="0"/>
            </w:tcBorders>
            <w:noWrap/>
            <w:vAlign w:val="center"/>
          </w:tcPr>
          <w:p>
            <w:pPr>
              <w:jc w:val="left"/>
              <w:rPr>
                <w:rFonts w:eastAsia="仿宋_GB2312"/>
                <w:kern w:val="0"/>
                <w:szCs w:val="21"/>
              </w:rPr>
            </w:pP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761" w:type="dxa"/>
            <w:tcBorders>
              <w:top w:val="single" w:color="auto" w:sz="8" w:space="0"/>
              <w:left w:val="single" w:color="auto" w:sz="8" w:space="0"/>
              <w:bottom w:val="single" w:color="auto" w:sz="8" w:space="0"/>
              <w:right w:val="single" w:color="auto" w:sz="8" w:space="0"/>
            </w:tcBorders>
            <w:noWrap/>
            <w:vAlign w:val="center"/>
          </w:tcPr>
          <w:p>
            <w:pPr>
              <w:jc w:val="left"/>
              <w:rPr>
                <w:rFonts w:eastAsia="仿宋_GB2312"/>
                <w:kern w:val="0"/>
                <w:szCs w:val="21"/>
              </w:rPr>
            </w:pP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jc w:val="left"/>
              <w:rPr>
                <w:rFonts w:eastAsia="仿宋_GB2312"/>
                <w:kern w:val="0"/>
                <w:szCs w:val="21"/>
              </w:rPr>
            </w:pP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411.59</w:t>
            </w:r>
          </w:p>
        </w:tc>
        <w:tc>
          <w:tcPr>
            <w:tcW w:w="3761"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b/>
                <w:bCs/>
                <w:kern w:val="0"/>
                <w:szCs w:val="21"/>
              </w:rPr>
            </w:pPr>
            <w:r>
              <w:rPr>
                <w:rFonts w:hint="eastAsia" w:ascii="宋体" w:hAnsi="宋体" w:eastAsia="宋体" w:cs="宋体"/>
                <w:b/>
                <w:bCs/>
                <w:i w:val="0"/>
                <w:iCs w:val="0"/>
                <w:color w:val="000000"/>
                <w:kern w:val="0"/>
                <w:sz w:val="22"/>
                <w:szCs w:val="22"/>
                <w:u w:val="none"/>
                <w:lang w:val="en-US" w:eastAsia="zh-CN" w:bidi="ar"/>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411.59</w:t>
            </w:r>
          </w:p>
        </w:tc>
        <w:tc>
          <w:tcPr>
            <w:tcW w:w="1660"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411.59</w:t>
            </w:r>
          </w:p>
        </w:tc>
        <w:tc>
          <w:tcPr>
            <w:tcW w:w="15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right"/>
              <w:textAlignment w:val="center"/>
              <w:rPr>
                <w:rFonts w:eastAsia="仿宋_GB2312"/>
                <w:b/>
                <w:bCs/>
                <w:kern w:val="0"/>
                <w:szCs w:val="21"/>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val="en-US" w:eastAsia="zh-CN"/>
        </w:rPr>
        <w:t>湘西州文学艺术界联合会</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4"/>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337.99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193.54</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144.46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254.83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158.35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群众团体事务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254.83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158.35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2012901</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90.03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90.03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2012902</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96.49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2012950</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68.32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68.32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73.69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25.71</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47.97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20.71</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20703</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体育</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2070399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20708</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广播电视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2070899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其他广播电视支出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其他文化体育与传媒支出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48.61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其他文化体育与传媒支出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48.61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9.48</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行政事业单位离退休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归口管理的行政单位离退休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7.55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7.55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退役安置</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2080905</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2089901</w:t>
            </w:r>
          </w:p>
        </w:tc>
        <w:tc>
          <w:tcPr>
            <w:tcW w:w="35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left"/>
        <w:rPr>
          <w:rFonts w:eastAsia="仿宋_GB2312"/>
          <w:bCs/>
          <w:kern w:val="0"/>
          <w:szCs w:val="21"/>
        </w:rPr>
      </w:pPr>
      <w:r>
        <w:rPr>
          <w:rFonts w:eastAsia="仿宋_GB2312"/>
          <w:bCs/>
          <w:kern w:val="0"/>
          <w:szCs w:val="21"/>
        </w:rPr>
        <w:br w:type="page"/>
      </w: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湘西州文学艺术界联合会</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4"/>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136.26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0.12</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57.19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0.06</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0.14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14.92</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14.45</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3.96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17.12</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5.38</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57.16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15.44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40.88</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0.83</w:t>
            </w:r>
          </w:p>
        </w:tc>
        <w:tc>
          <w:tcPr>
            <w:tcW w:w="1110"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0.07</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193.41</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jc w:val="righ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0.12</w:t>
            </w: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center"/>
        <w:rPr>
          <w:rFonts w:hint="eastAsia" w:eastAsia="方正小标宋_GBK"/>
          <w:color w:val="000000"/>
          <w:kern w:val="0"/>
          <w:sz w:val="36"/>
          <w:szCs w:val="36"/>
        </w:rPr>
      </w:pPr>
      <w:r>
        <w:rPr>
          <w:rFonts w:hint="eastAsia" w:eastAsia="方正小标宋_GBK"/>
          <w:color w:val="000000"/>
          <w:kern w:val="0"/>
          <w:sz w:val="36"/>
          <w:szCs w:val="36"/>
        </w:rPr>
        <w:t>一般公共预算财政拨款“三公”经费支出决算表</w:t>
      </w:r>
    </w:p>
    <w:p>
      <w:pPr>
        <w:widowControl/>
        <w:jc w:val="left"/>
        <w:rPr>
          <w:rFonts w:eastAsia="仿宋_GB2312"/>
          <w:color w:val="000000"/>
          <w:kern w:val="0"/>
          <w:szCs w:val="21"/>
        </w:rPr>
      </w:pPr>
      <w:r>
        <w:rPr>
          <w:rFonts w:hint="eastAsia" w:eastAsia="仿宋_GB2312"/>
          <w:color w:val="000000"/>
          <w:kern w:val="0"/>
          <w:szCs w:val="21"/>
        </w:rPr>
        <w:t>部门：湘西州文学艺术界联合会</w:t>
      </w:r>
      <w:r>
        <w:rPr>
          <w:rFonts w:eastAsia="仿宋_GB2312"/>
          <w:color w:val="000000"/>
          <w:kern w:val="0"/>
          <w:szCs w:val="21"/>
        </w:rPr>
        <w:t xml:space="preserve"> </w:t>
      </w:r>
      <w:r>
        <w:rPr>
          <w:rFonts w:hint="eastAsia" w:eastAsia="仿宋_GB2312"/>
          <w:color w:val="000000"/>
          <w:kern w:val="0"/>
          <w:szCs w:val="21"/>
          <w:lang w:val="en-US" w:eastAsia="zh-CN"/>
        </w:rPr>
        <w:t xml:space="preserve">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07</w:t>
      </w:r>
      <w:r>
        <w:rPr>
          <w:rFonts w:hint="eastAsia" w:eastAsia="仿宋_GB2312"/>
          <w:color w:val="000000"/>
          <w:kern w:val="0"/>
          <w:szCs w:val="21"/>
        </w:rPr>
        <w:t>表</w:t>
      </w:r>
    </w:p>
    <w:p>
      <w:pPr>
        <w:widowControl/>
        <w:ind w:right="420"/>
        <w:jc w:val="right"/>
        <w:rPr>
          <w:rFonts w:eastAsia="仿宋_GB2312"/>
          <w:color w:val="000000"/>
          <w:kern w:val="0"/>
          <w:szCs w:val="21"/>
        </w:rPr>
      </w:pPr>
      <w:r>
        <w:rPr>
          <w:rFonts w:hint="eastAsia" w:eastAsia="仿宋_GB2312"/>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eastAsia="仿宋_GB2312"/>
                <w:kern w:val="0"/>
                <w:szCs w:val="21"/>
              </w:rPr>
            </w:pPr>
            <w:r>
              <w:rPr>
                <w:rFonts w:hint="eastAsia" w:eastAsia="仿宋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w:t>
            </w:r>
          </w:p>
          <w:p>
            <w:pPr>
              <w:widowControl/>
              <w:jc w:val="center"/>
              <w:rPr>
                <w:rFonts w:eastAsia="仿宋_GB2312"/>
                <w:kern w:val="0"/>
                <w:szCs w:val="21"/>
              </w:rPr>
            </w:pPr>
            <w:r>
              <w:rPr>
                <w:rFonts w:hint="eastAsia" w:eastAsia="仿宋_GB2312"/>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公务</w:t>
            </w:r>
          </w:p>
          <w:p>
            <w:pPr>
              <w:widowControl/>
              <w:jc w:val="center"/>
              <w:rPr>
                <w:rFonts w:eastAsia="仿宋_GB2312"/>
                <w:kern w:val="0"/>
                <w:szCs w:val="21"/>
              </w:rPr>
            </w:pPr>
            <w:r>
              <w:rPr>
                <w:rFonts w:hint="eastAsia" w:eastAsia="仿宋_GB2312"/>
                <w:kern w:val="0"/>
                <w:szCs w:val="21"/>
              </w:rPr>
              <w:t>接待费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eastAsia="仿宋_GB2312"/>
                <w:kern w:val="0"/>
                <w:szCs w:val="21"/>
                <w:lang w:val="en-US"/>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12</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nil"/>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single" w:color="auto" w:sz="4"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12</w:t>
            </w:r>
          </w:p>
        </w:tc>
      </w:tr>
    </w:tbl>
    <w:p>
      <w:pPr>
        <w:autoSpaceDE w:val="0"/>
        <w:autoSpaceDN w:val="0"/>
        <w:adjustRightInd w:val="0"/>
        <w:ind w:left="315" w:leftChars="150"/>
        <w:jc w:val="left"/>
        <w:rPr>
          <w:rFonts w:hint="eastAsia" w:ascii="楷体_GB2312" w:hAnsi="Calibri" w:eastAsia="楷体_GB2312" w:cs="宋体"/>
          <w:kern w:val="0"/>
          <w:sz w:val="24"/>
        </w:rPr>
      </w:pPr>
      <w:r>
        <w:rPr>
          <w:rFonts w:hint="eastAsia" w:ascii="楷体_GB2312" w:eastAsia="楷体_GB2312"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cs="宋体"/>
          <w:kern w:val="0"/>
          <w:sz w:val="24"/>
        </w:rPr>
      </w:pPr>
      <w:r>
        <w:rPr>
          <w:rFonts w:hint="eastAsia" w:ascii="宋体" w:cs="宋体"/>
          <w:kern w:val="0"/>
          <w:sz w:val="24"/>
        </w:rPr>
        <w:br w:type="page"/>
      </w:r>
    </w:p>
    <w:p>
      <w:pPr>
        <w:autoSpaceDE w:val="0"/>
        <w:autoSpaceDN w:val="0"/>
        <w:adjustRightInd w:val="0"/>
        <w:ind w:left="315" w:leftChars="150"/>
        <w:jc w:val="left"/>
        <w:rPr>
          <w:rFonts w:hint="eastAsia" w:ascii="宋体" w:cs="宋体"/>
          <w:kern w:val="0"/>
          <w:sz w:val="24"/>
        </w:rPr>
      </w:pPr>
    </w:p>
    <w:p>
      <w:pPr>
        <w:widowControl/>
        <w:jc w:val="center"/>
        <w:rPr>
          <w:rFonts w:hint="eastAsia" w:eastAsia="方正小标宋_GBK"/>
          <w:kern w:val="0"/>
          <w:sz w:val="36"/>
          <w:szCs w:val="36"/>
        </w:rPr>
      </w:pPr>
      <w:r>
        <w:rPr>
          <w:rFonts w:hint="eastAsia" w:eastAsia="方正小标宋_GBK"/>
          <w:kern w:val="0"/>
          <w:sz w:val="36"/>
          <w:szCs w:val="36"/>
        </w:rPr>
        <w:t>政府性基金预算财政拨款收支决算表</w:t>
      </w:r>
    </w:p>
    <w:p>
      <w:pPr>
        <w:widowControl/>
        <w:wordWrap w:val="0"/>
        <w:jc w:val="righ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val="en-US" w:eastAsia="zh-CN"/>
        </w:rPr>
        <w:t>湘西州文学艺术界联合会</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08</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4"/>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本年收入</w:t>
            </w:r>
          </w:p>
        </w:tc>
        <w:tc>
          <w:tcPr>
            <w:tcW w:w="6000"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基本支出</w:t>
            </w:r>
            <w:r>
              <w:rPr>
                <w:rFonts w:eastAsia="仿宋_GB2312"/>
                <w:b/>
                <w:kern w:val="0"/>
                <w:szCs w:val="21"/>
              </w:rPr>
              <w:t xml:space="preserve">  </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1</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2</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4</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5</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eastAsia="仿宋_GB2312"/>
                <w:kern w:val="0"/>
                <w:szCs w:val="21"/>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eastAsia="仿宋_GB2312"/>
                <w:kern w:val="0"/>
                <w:szCs w:val="21"/>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eastAsia="仿宋_GB2312"/>
                <w:kern w:val="0"/>
                <w:szCs w:val="21"/>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c>
          <w:tcPr>
            <w:tcW w:w="20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r>
              <w:rPr>
                <w:rFonts w:hint="eastAsia" w:eastAsia="仿宋_GB2312"/>
                <w:kern w:val="0"/>
                <w:szCs w:val="21"/>
              </w:rPr>
              <w:t>　</w:t>
            </w:r>
          </w:p>
        </w:tc>
      </w:tr>
    </w:tbl>
    <w:p>
      <w:pPr>
        <w:widowControl/>
        <w:jc w:val="left"/>
        <w:rPr>
          <w:rFonts w:eastAsia="仿宋_GB2312"/>
          <w:kern w:val="0"/>
          <w:szCs w:val="21"/>
        </w:rPr>
      </w:pPr>
      <w:r>
        <w:rPr>
          <w:rFonts w:hint="eastAsia" w:eastAsia="仿宋_GB2312"/>
          <w:kern w:val="0"/>
          <w:szCs w:val="21"/>
        </w:rPr>
        <w:t>注：本表反映部门本年度政府性基金预算财政拨款收入、支出及结转和结余情况</w:t>
      </w:r>
    </w:p>
    <w:p>
      <w:pPr>
        <w:widowControl/>
        <w:ind w:firstLine="420" w:firstLineChars="200"/>
        <w:jc w:val="left"/>
        <w:rPr>
          <w:rFonts w:eastAsia="仿宋_GB2312"/>
          <w:kern w:val="0"/>
          <w:szCs w:val="21"/>
        </w:rPr>
      </w:pPr>
      <w:r>
        <w:rPr>
          <w:rFonts w:hint="eastAsia" w:eastAsia="仿宋_GB2312"/>
          <w:color w:val="000000"/>
          <w:kern w:val="0"/>
          <w:szCs w:val="21"/>
          <w:lang w:val="en-US" w:eastAsia="zh-CN"/>
        </w:rPr>
        <w:t>湘西州文学艺术界联合会</w:t>
      </w:r>
      <w:r>
        <w:rPr>
          <w:rFonts w:hint="eastAsia" w:eastAsia="仿宋_GB2312"/>
          <w:kern w:val="0"/>
          <w:szCs w:val="21"/>
        </w:rPr>
        <w:t>单位没有政府性基金收入，也没有使用政府性基金安排的支出，故本表无数据</w:t>
      </w:r>
    </w:p>
    <w:p>
      <w:pPr>
        <w:widowControl/>
        <w:jc w:val="left"/>
        <w:rPr>
          <w:rFonts w:ascii="黑体" w:hAnsi="黑体" w:eastAsia="黑体"/>
          <w:szCs w:val="21"/>
        </w:rPr>
      </w:pPr>
      <w:r>
        <w:rPr>
          <w:rFonts w:hint="eastAsia" w:ascii="黑体" w:hAnsi="黑体" w:eastAsia="黑体"/>
          <w:kern w:val="0"/>
          <w:szCs w:val="21"/>
        </w:rPr>
        <w:br w:type="page"/>
      </w:r>
    </w:p>
    <w:p>
      <w:pPr>
        <w:widowControl/>
        <w:jc w:val="left"/>
        <w:rPr>
          <w:rFonts w:ascii="黑体" w:eastAsia="黑体" w:cs="黑体"/>
          <w:color w:val="000000"/>
          <w:kern w:val="0"/>
          <w:sz w:val="72"/>
          <w:szCs w:val="72"/>
        </w:rPr>
        <w:sectPr>
          <w:pgSz w:w="16838" w:h="11906" w:orient="landscape"/>
          <w:pgMar w:top="720" w:right="720" w:bottom="720" w:left="720" w:header="851" w:footer="992" w:gutter="0"/>
          <w:cols w:space="720" w:num="1"/>
          <w:docGrid w:type="lines" w:linePitch="312" w:charSpace="0"/>
        </w:sectPr>
      </w:pPr>
    </w:p>
    <w:p>
      <w:pPr>
        <w:widowControl/>
        <w:spacing w:line="600" w:lineRule="exact"/>
        <w:jc w:val="center"/>
        <w:rPr>
          <w:rFonts w:hint="eastAsia" w:eastAsia="方正小标宋_GBK"/>
          <w:bCs/>
          <w:kern w:val="0"/>
          <w:sz w:val="36"/>
          <w:szCs w:val="36"/>
        </w:rPr>
      </w:pPr>
      <w:r>
        <w:rPr>
          <w:rFonts w:hint="eastAsia" w:eastAsia="方正小标宋_GBK"/>
          <w:bCs/>
          <w:kern w:val="0"/>
          <w:sz w:val="36"/>
          <w:szCs w:val="36"/>
        </w:rPr>
        <w:t xml:space="preserve">第三部分 </w:t>
      </w:r>
      <w:r>
        <w:rPr>
          <w:rFonts w:hint="eastAsia" w:eastAsia="仿宋_GB2312"/>
          <w:b/>
          <w:bCs/>
          <w:kern w:val="0"/>
          <w:sz w:val="32"/>
          <w:szCs w:val="32"/>
          <w:lang w:val="en-US" w:eastAsia="zh-CN"/>
        </w:rPr>
        <w:t>2019</w:t>
      </w:r>
      <w:r>
        <w:rPr>
          <w:rFonts w:hint="eastAsia" w:eastAsia="方正小标宋_GBK"/>
          <w:bCs/>
          <w:kern w:val="0"/>
          <w:sz w:val="36"/>
          <w:szCs w:val="36"/>
        </w:rPr>
        <w:t>年度部门决算情况说明</w:t>
      </w:r>
    </w:p>
    <w:p>
      <w:pPr>
        <w:widowControl/>
        <w:jc w:val="left"/>
        <w:rPr>
          <w:rFonts w:hint="eastAsia" w:ascii="黑体" w:eastAsia="黑体" w:cs="黑体"/>
          <w:color w:val="000000"/>
          <w:kern w:val="0"/>
          <w:sz w:val="70"/>
          <w:szCs w:val="70"/>
        </w:rPr>
      </w:pP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一、收入支出决算总体情况说明</w:t>
      </w:r>
    </w:p>
    <w:p>
      <w:pPr>
        <w:pStyle w:val="7"/>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2019</w:t>
      </w:r>
      <w:r>
        <w:rPr>
          <w:rFonts w:hint="eastAsia" w:ascii="Times New Roman" w:hAnsi="Times New Roman" w:eastAsia="仿宋_GB2312" w:cs="Times New Roman"/>
          <w:bCs/>
          <w:color w:val="auto"/>
          <w:sz w:val="32"/>
          <w:szCs w:val="32"/>
        </w:rPr>
        <w:t>年度</w:t>
      </w:r>
      <w:r>
        <w:rPr>
          <w:rFonts w:hint="eastAsia" w:ascii="Times New Roman" w:hAnsi="Times New Roman" w:eastAsia="仿宋_GB2312" w:cs="Times New Roman"/>
          <w:color w:val="auto"/>
          <w:sz w:val="32"/>
          <w:szCs w:val="32"/>
        </w:rPr>
        <w:t>收、支</w:t>
      </w:r>
      <w:r>
        <w:rPr>
          <w:rFonts w:ascii="Times New Roman" w:hAnsi="Times New Roman" w:eastAsia="仿宋_GB2312" w:cs="Times New Roman"/>
          <w:color w:val="auto"/>
          <w:sz w:val="32"/>
          <w:szCs w:val="32"/>
        </w:rPr>
        <w:t>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674.85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万元。与201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年相比，减少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102.00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13.13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rPr>
        <w:t>在确保日常工作正常开展的同时量入为出，严格按照年初预算合理使用财政资金；坚守中央“八项规定”、坚持厉行节俭的原则减少不必要的开支。</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二、收入决算情况说明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本年收入合计</w:t>
      </w:r>
      <w:r>
        <w:rPr>
          <w:rFonts w:hint="eastAsia" w:ascii="Times New Roman" w:hAnsi="Times New Roman" w:eastAsia="仿宋_GB2312" w:cs="Times New Roman"/>
          <w:color w:val="auto"/>
          <w:sz w:val="32"/>
          <w:szCs w:val="32"/>
          <w:u w:val="single"/>
        </w:rPr>
        <w:t>321.86</w:t>
      </w:r>
      <w:r>
        <w:rPr>
          <w:rFonts w:ascii="Times New Roman" w:hAnsi="Times New Roman" w:eastAsia="仿宋_GB2312" w:cs="Times New Roman"/>
          <w:color w:val="auto"/>
          <w:sz w:val="32"/>
          <w:szCs w:val="32"/>
        </w:rPr>
        <w:t>万元，其中：财政拨款收入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306.86</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95.34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%；其他收入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15</w:t>
      </w:r>
      <w:r>
        <w:rPr>
          <w:rFonts w:hint="eastAsia" w:ascii="Times New Roman" w:hAnsi="Times New Roman" w:eastAsia="仿宋_GB2312" w:cs="Times New Roman"/>
          <w:color w:val="auto"/>
          <w:sz w:val="32"/>
          <w:szCs w:val="32"/>
          <w:u w:val="single"/>
          <w:lang w:val="en-US" w:eastAsia="zh-CN"/>
        </w:rPr>
        <w:t>.00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4.66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三、支出决算情况说明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本年支出合计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352.99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208.54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59.08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%；项目支出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144.46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40.92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四、财政拨款收入支出决算总体情况说明</w:t>
      </w:r>
    </w:p>
    <w:p>
      <w:pPr>
        <w:pStyle w:val="7"/>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w:t>
      </w:r>
      <w:r>
        <w:rPr>
          <w:rFonts w:hint="eastAsia" w:ascii="Times New Roman" w:hAnsi="Times New Roman" w:eastAsia="仿宋_GB2312" w:cs="Times New Roman"/>
          <w:color w:val="auto"/>
          <w:sz w:val="32"/>
          <w:szCs w:val="32"/>
        </w:rPr>
        <w:t>收、支</w:t>
      </w:r>
      <w:r>
        <w:rPr>
          <w:rFonts w:ascii="Times New Roman" w:hAnsi="Times New Roman" w:eastAsia="仿宋_GB2312" w:cs="Times New Roman"/>
          <w:color w:val="auto"/>
          <w:sz w:val="32"/>
          <w:szCs w:val="32"/>
        </w:rPr>
        <w:t>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644.85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万元，与201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年相比，减少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82.76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11.37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rPr>
        <w:t>在确保日常工作正常开展的同时量入为出，严格按照年初预算合理使用财政资金；坚守中央“八项规定”、坚持厉行节俭的原则减少不必要的开支。</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五、一般公共预算财政拨款支出决算情况说明</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2018</w:t>
      </w:r>
      <w:r>
        <w:rPr>
          <w:rFonts w:ascii="Times New Roman" w:hAnsi="Times New Roman" w:eastAsia="仿宋_GB2312" w:cs="Times New Roman"/>
          <w:color w:val="auto"/>
          <w:sz w:val="32"/>
          <w:szCs w:val="32"/>
        </w:rPr>
        <w:t>年度财政拨款支出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337.99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万元，占本年支出合计的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95.75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%，与201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年相比，财政拨款支出减少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51.62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13.25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rPr>
        <w:t>在确保日常工作正常开展的同时量入为出，严格按照年初预算合理使用财政资金；坚守中央“八项规定”、坚持厉行节俭的原则减少不必要的开支。</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pPr>
        <w:pStyle w:val="7"/>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337.99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万元，主要用于以下方面：一般公共服务（类）支出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254.83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lang w:val="en-US" w:eastAsia="zh-CN"/>
        </w:rPr>
        <w:t>75.40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rPr>
        <w:t>体育与传媒</w:t>
      </w:r>
      <w:r>
        <w:rPr>
          <w:rFonts w:ascii="Times New Roman" w:hAnsi="Times New Roman" w:eastAsia="仿宋_GB2312" w:cs="Times New Roman"/>
          <w:color w:val="auto"/>
          <w:sz w:val="32"/>
          <w:szCs w:val="32"/>
        </w:rPr>
        <w:t>（类）支出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73.69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21.80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ascii="Times New Roman" w:hAnsi="Times New Roman" w:eastAsia="仿宋_GB2312" w:cs="Times New Roman"/>
          <w:color w:val="auto"/>
          <w:sz w:val="32"/>
          <w:szCs w:val="32"/>
        </w:rPr>
        <w:t>（类）支出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9.48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2.80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（三）财政拨款支出决算具体情况</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年度财政拨款支出年初预算数为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248.05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337.99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136.26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%，其中：</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1、一般公共服务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群众团体事务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行政运行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2012901</w:t>
      </w:r>
      <w:r>
        <w:rPr>
          <w:rFonts w:ascii="Times New Roman" w:hAnsi="Times New Roman" w:eastAsia="仿宋_GB2312" w:cs="Times New Roman"/>
          <w:color w:val="auto"/>
          <w:sz w:val="32"/>
          <w:szCs w:val="32"/>
        </w:rPr>
        <w:t>）。</w:t>
      </w:r>
    </w:p>
    <w:p>
      <w:pPr>
        <w:pStyle w:val="7"/>
        <w:spacing w:line="60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72.98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90.03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123.36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rPr>
        <w:t>人员增加，2019年4月新进人员一名招聘临时工作人员一名，共增加两名工作人员，经费支出相应增加。</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2、一般公共服务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群众团体事务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一般行政管理事务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2012902</w:t>
      </w:r>
      <w:r>
        <w:rPr>
          <w:rFonts w:ascii="Times New Roman" w:hAnsi="Times New Roman" w:eastAsia="仿宋_GB2312" w:cs="Times New Roman"/>
          <w:color w:val="auto"/>
          <w:sz w:val="32"/>
          <w:szCs w:val="32"/>
        </w:rPr>
        <w:t>）。</w:t>
      </w:r>
    </w:p>
    <w:p>
      <w:pPr>
        <w:pStyle w:val="7"/>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u w:val="single"/>
          <w:lang w:val="en-US" w:eastAsia="zh-CN"/>
        </w:rPr>
        <w:t>100.00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96.49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96.49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小</w:t>
      </w:r>
      <w:r>
        <w:rPr>
          <w:rFonts w:ascii="Times New Roman" w:hAnsi="Times New Roman" w:eastAsia="仿宋_GB2312" w:cs="Times New Roman"/>
          <w:color w:val="auto"/>
          <w:sz w:val="32"/>
          <w:szCs w:val="32"/>
        </w:rPr>
        <w:t>于年初预算数的主要原因是：</w:t>
      </w:r>
      <w:r>
        <w:rPr>
          <w:rFonts w:hint="eastAsia" w:ascii="Times New Roman" w:hAnsi="Times New Roman" w:eastAsia="仿宋_GB2312" w:cs="Times New Roman"/>
          <w:color w:val="auto"/>
          <w:sz w:val="32"/>
          <w:szCs w:val="32"/>
        </w:rPr>
        <w:t>根据相关文件精神厉行节约压缩日常工作经费</w:t>
      </w:r>
      <w:r>
        <w:rPr>
          <w:rFonts w:hint="eastAsia" w:ascii="Times New Roman" w:hAnsi="Times New Roman" w:eastAsia="仿宋_GB2312" w:cs="Times New Roman"/>
          <w:color w:val="auto"/>
          <w:sz w:val="32"/>
          <w:szCs w:val="32"/>
          <w:lang w:eastAsia="zh-CN"/>
        </w:rPr>
        <w:t>。</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、一般公共服务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群众团体事务</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事业运行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2012950</w:t>
      </w:r>
      <w:r>
        <w:rPr>
          <w:rFonts w:ascii="Times New Roman" w:hAnsi="Times New Roman" w:eastAsia="仿宋_GB2312" w:cs="Times New Roman"/>
          <w:color w:val="auto"/>
          <w:sz w:val="32"/>
          <w:szCs w:val="32"/>
        </w:rPr>
        <w:t>）。</w:t>
      </w:r>
    </w:p>
    <w:p>
      <w:pPr>
        <w:pStyle w:val="7"/>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75.07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68.32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91.01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小</w:t>
      </w:r>
      <w:r>
        <w:rPr>
          <w:rFonts w:ascii="Times New Roman" w:hAnsi="Times New Roman" w:eastAsia="仿宋_GB2312" w:cs="Times New Roman"/>
          <w:color w:val="auto"/>
          <w:sz w:val="32"/>
          <w:szCs w:val="32"/>
        </w:rPr>
        <w:t>于年初预算数的主要原因是：</w:t>
      </w:r>
      <w:r>
        <w:rPr>
          <w:rFonts w:hint="eastAsia" w:ascii="Times New Roman" w:hAnsi="Times New Roman" w:eastAsia="仿宋_GB2312" w:cs="Times New Roman"/>
          <w:color w:val="auto"/>
          <w:sz w:val="32"/>
          <w:szCs w:val="32"/>
        </w:rPr>
        <w:t>根据相关文件精神厉行节约压缩日常工作经费</w:t>
      </w:r>
      <w:r>
        <w:rPr>
          <w:rFonts w:hint="eastAsia" w:ascii="Times New Roman" w:hAnsi="Times New Roman" w:eastAsia="仿宋_GB2312" w:cs="Times New Roman"/>
          <w:color w:val="auto"/>
          <w:sz w:val="32"/>
          <w:szCs w:val="32"/>
          <w:lang w:eastAsia="zh-CN"/>
        </w:rPr>
        <w:t>。</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rPr>
        <w:t>体育与传媒</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val="en-US" w:eastAsia="zh-CN"/>
        </w:rPr>
        <w:t>和旅游—</w:t>
      </w:r>
      <w:r>
        <w:rPr>
          <w:rFonts w:hint="eastAsia" w:ascii="Times New Roman" w:hAnsi="Times New Roman" w:eastAsia="仿宋_GB2312" w:cs="Times New Roman"/>
          <w:color w:val="auto"/>
          <w:sz w:val="32"/>
          <w:szCs w:val="32"/>
        </w:rPr>
        <w:t>其他文化</w:t>
      </w:r>
      <w:r>
        <w:rPr>
          <w:rFonts w:hint="eastAsia" w:ascii="Times New Roman" w:hAnsi="Times New Roman" w:eastAsia="仿宋_GB2312" w:cs="Times New Roman"/>
          <w:color w:val="auto"/>
          <w:sz w:val="32"/>
          <w:szCs w:val="32"/>
          <w:lang w:val="en-US" w:eastAsia="zh-CN"/>
        </w:rPr>
        <w:t>和旅游</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2070199</w:t>
      </w:r>
      <w:r>
        <w:rPr>
          <w:rFonts w:ascii="Times New Roman" w:hAnsi="Times New Roman" w:eastAsia="仿宋_GB2312" w:cs="Times New Roman"/>
          <w:color w:val="auto"/>
          <w:sz w:val="32"/>
          <w:szCs w:val="32"/>
        </w:rPr>
        <w:t>）。</w:t>
      </w:r>
    </w:p>
    <w:p>
      <w:pPr>
        <w:pStyle w:val="7"/>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20.71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大</w:t>
      </w:r>
      <w:r>
        <w:rPr>
          <w:rFonts w:ascii="Times New Roman" w:hAnsi="Times New Roman" w:eastAsia="仿宋_GB2312" w:cs="Times New Roman"/>
          <w:color w:val="auto"/>
          <w:sz w:val="32"/>
          <w:szCs w:val="32"/>
        </w:rPr>
        <w:t>于年初预算数的主要原因是：</w:t>
      </w:r>
      <w:r>
        <w:rPr>
          <w:rFonts w:hint="eastAsia" w:ascii="Times New Roman" w:hAnsi="Times New Roman" w:eastAsia="仿宋_GB2312" w:cs="Times New Roman"/>
          <w:color w:val="auto"/>
          <w:sz w:val="32"/>
          <w:szCs w:val="32"/>
          <w:lang w:val="en-US" w:eastAsia="zh-CN"/>
        </w:rPr>
        <w:t>财政拨2019年绩效奖励工资及补发调标工资。</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rPr>
        <w:t>体育与传媒</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体育</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其他体育支出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2070399</w:t>
      </w:r>
      <w:r>
        <w:rPr>
          <w:rFonts w:ascii="Times New Roman" w:hAnsi="Times New Roman" w:eastAsia="仿宋_GB2312" w:cs="Times New Roman"/>
          <w:color w:val="auto"/>
          <w:sz w:val="32"/>
          <w:szCs w:val="32"/>
        </w:rPr>
        <w:t>）。</w:t>
      </w:r>
    </w:p>
    <w:p>
      <w:pPr>
        <w:pStyle w:val="7"/>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2.</w:t>
      </w:r>
      <w:r>
        <w:rPr>
          <w:rFonts w:hint="eastAsia" w:ascii="Times New Roman" w:hAnsi="Times New Roman" w:eastAsia="仿宋_GB2312" w:cs="Times New Roman"/>
          <w:color w:val="auto"/>
          <w:sz w:val="32"/>
          <w:szCs w:val="32"/>
          <w:u w:val="single"/>
          <w:lang w:val="en-US" w:eastAsia="zh-CN"/>
        </w:rPr>
        <w:t>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上年度有结转。</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rPr>
        <w:t>体育与传媒</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广播电视</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其他广播电视支出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2070899</w:t>
      </w:r>
      <w:r>
        <w:rPr>
          <w:rFonts w:ascii="Times New Roman" w:hAnsi="Times New Roman" w:eastAsia="仿宋_GB2312" w:cs="Times New Roman"/>
          <w:color w:val="auto"/>
          <w:sz w:val="32"/>
          <w:szCs w:val="32"/>
        </w:rPr>
        <w:t>）。</w:t>
      </w:r>
    </w:p>
    <w:p>
      <w:pPr>
        <w:pStyle w:val="7"/>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2.36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上年度有结转。</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rPr>
        <w:t>体育与传媒</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其他文化体育与传媒</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其他文化体育与传媒</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2079999</w:t>
      </w:r>
      <w:r>
        <w:rPr>
          <w:rFonts w:ascii="Times New Roman" w:hAnsi="Times New Roman" w:eastAsia="仿宋_GB2312" w:cs="Times New Roman"/>
          <w:color w:val="auto"/>
          <w:sz w:val="32"/>
          <w:szCs w:val="32"/>
        </w:rPr>
        <w:t>）。</w:t>
      </w:r>
    </w:p>
    <w:p>
      <w:pPr>
        <w:pStyle w:val="7"/>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48.61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rPr>
        <w:t>上年度有结转</w:t>
      </w:r>
      <w:r>
        <w:rPr>
          <w:rFonts w:hint="eastAsia" w:ascii="Times New Roman" w:hAnsi="Times New Roman" w:eastAsia="仿宋_GB2312" w:cs="Times New Roman"/>
          <w:color w:val="auto"/>
          <w:sz w:val="32"/>
          <w:szCs w:val="32"/>
          <w:lang w:val="en-US" w:eastAsia="zh-CN"/>
        </w:rPr>
        <w:t>及财政拨工作经费。</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行政事业单位离退休</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归口管理的行政单位离退休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2080501</w:t>
      </w:r>
      <w:r>
        <w:rPr>
          <w:rFonts w:ascii="Times New Roman" w:hAnsi="Times New Roman" w:eastAsia="仿宋_GB2312" w:cs="Times New Roman"/>
          <w:color w:val="auto"/>
          <w:sz w:val="32"/>
          <w:szCs w:val="32"/>
        </w:rPr>
        <w:t>）。</w:t>
      </w:r>
    </w:p>
    <w:p>
      <w:pPr>
        <w:pStyle w:val="7"/>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7.55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财政拨</w:t>
      </w:r>
      <w:r>
        <w:rPr>
          <w:rFonts w:hint="eastAsia" w:ascii="Times New Roman" w:hAnsi="Times New Roman" w:eastAsia="仿宋_GB2312" w:cs="Times New Roman"/>
          <w:color w:val="auto"/>
          <w:sz w:val="32"/>
          <w:szCs w:val="32"/>
        </w:rPr>
        <w:t>离退休人员医疗费用及奖励金</w:t>
      </w:r>
      <w:r>
        <w:rPr>
          <w:rFonts w:hint="eastAsia" w:ascii="Times New Roman" w:hAnsi="Times New Roman" w:eastAsia="仿宋_GB2312" w:cs="Times New Roman"/>
          <w:color w:val="auto"/>
          <w:sz w:val="32"/>
          <w:szCs w:val="32"/>
          <w:lang w:eastAsia="zh-CN"/>
        </w:rPr>
        <w:t>。</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行政事业单位离退休</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事业单位离退休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2080502</w:t>
      </w:r>
      <w:r>
        <w:rPr>
          <w:rFonts w:ascii="Times New Roman" w:hAnsi="Times New Roman" w:eastAsia="仿宋_GB2312" w:cs="Times New Roman"/>
          <w:color w:val="auto"/>
          <w:sz w:val="32"/>
          <w:szCs w:val="32"/>
        </w:rPr>
        <w:t>）。</w:t>
      </w:r>
    </w:p>
    <w:p>
      <w:pPr>
        <w:pStyle w:val="7"/>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1.67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财政拨退休人员综治奖、医疗费。</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其他社会保障和就业</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其他社会保障和就业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2089901</w:t>
      </w:r>
      <w:r>
        <w:rPr>
          <w:rFonts w:ascii="Times New Roman" w:hAnsi="Times New Roman" w:eastAsia="仿宋_GB2312" w:cs="Times New Roman"/>
          <w:color w:val="auto"/>
          <w:sz w:val="32"/>
          <w:szCs w:val="32"/>
        </w:rPr>
        <w:t>）。</w:t>
      </w:r>
    </w:p>
    <w:p>
      <w:pPr>
        <w:pStyle w:val="7"/>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0.26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年初预算为0，无法计算完成率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上年度有结转。</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2018</w:t>
      </w:r>
      <w:r>
        <w:rPr>
          <w:rFonts w:ascii="Times New Roman" w:hAnsi="Times New Roman" w:eastAsia="仿宋_GB2312" w:cs="Times New Roman"/>
          <w:color w:val="auto"/>
          <w:sz w:val="32"/>
          <w:szCs w:val="32"/>
        </w:rPr>
        <w:t>年度财政拨款基本支出</w:t>
      </w:r>
      <w:r>
        <w:rPr>
          <w:rFonts w:hint="eastAsia" w:ascii="Times New Roman" w:hAnsi="Times New Roman" w:eastAsia="仿宋_GB2312" w:cs="Times New Roman"/>
          <w:color w:val="auto"/>
          <w:sz w:val="32"/>
          <w:szCs w:val="32"/>
          <w:u w:val="single"/>
        </w:rPr>
        <w:t>193.5</w:t>
      </w:r>
      <w:r>
        <w:rPr>
          <w:rFonts w:hint="eastAsia" w:ascii="Times New Roman" w:hAnsi="Times New Roman" w:eastAsia="仿宋_GB2312" w:cs="Times New Roman"/>
          <w:color w:val="auto"/>
          <w:sz w:val="32"/>
          <w:szCs w:val="32"/>
          <w:u w:val="single"/>
          <w:lang w:val="en-US" w:eastAsia="zh-CN"/>
        </w:rPr>
        <w:t>4</w:t>
      </w:r>
      <w:bookmarkStart w:id="2" w:name="_GoBack"/>
      <w:bookmarkEnd w:id="2"/>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万元，其中：人员经费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193.41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99.94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%,主要包括基本工资、津贴补贴、奖金</w:t>
      </w:r>
      <w:r>
        <w:rPr>
          <w:rFonts w:hint="eastAsia" w:ascii="Times New Roman" w:hAnsi="Times New Roman" w:eastAsia="仿宋_GB2312" w:cs="Times New Roman"/>
          <w:color w:val="auto"/>
          <w:sz w:val="32"/>
          <w:szCs w:val="32"/>
          <w:lang w:val="en-US" w:eastAsia="zh-CN"/>
        </w:rPr>
        <w:t>等支出；</w:t>
      </w:r>
      <w:r>
        <w:rPr>
          <w:rFonts w:ascii="Times New Roman" w:hAnsi="Times New Roman" w:eastAsia="仿宋_GB2312" w:cs="Times New Roman"/>
          <w:color w:val="auto"/>
          <w:sz w:val="32"/>
          <w:szCs w:val="32"/>
        </w:rPr>
        <w:t>公用经费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0.12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0.06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%，主要包括办公费、</w:t>
      </w:r>
      <w:r>
        <w:rPr>
          <w:rFonts w:hint="eastAsia" w:ascii="Times New Roman" w:hAnsi="Times New Roman" w:eastAsia="仿宋_GB2312" w:cs="Times New Roman"/>
          <w:color w:val="auto"/>
          <w:sz w:val="32"/>
          <w:szCs w:val="32"/>
        </w:rPr>
        <w:t>其他商品和服务支出</w:t>
      </w:r>
      <w:r>
        <w:rPr>
          <w:rFonts w:hint="eastAsia" w:ascii="Times New Roman" w:hAnsi="Times New Roman" w:eastAsia="仿宋_GB2312" w:cs="Times New Roman"/>
          <w:color w:val="auto"/>
          <w:sz w:val="32"/>
          <w:szCs w:val="32"/>
          <w:lang w:val="en-US" w:eastAsia="zh-CN"/>
        </w:rPr>
        <w:t>等支出</w:t>
      </w:r>
      <w:r>
        <w:rPr>
          <w:rFonts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u w:val="single"/>
          <w:lang w:val="en-US" w:eastAsia="zh-CN"/>
        </w:rPr>
        <w:t>5.12</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73.14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%，其中：</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万元，与上年相比减少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公务接待费支出预算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73.14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rPr>
        <w:t>坚守中央“八项规定”、坚持厉行节俭的原则减少不必要的接待开支</w:t>
      </w:r>
      <w:r>
        <w:rPr>
          <w:rFonts w:ascii="Times New Roman" w:hAnsi="Times New Roman" w:eastAsia="仿宋_GB2312" w:cs="Times New Roman"/>
          <w:color w:val="auto"/>
          <w:sz w:val="32"/>
          <w:szCs w:val="32"/>
        </w:rPr>
        <w:t>，与上年相比增加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0.31</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万元，增长</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6.44</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%,增长的主要原因是</w:t>
      </w:r>
      <w:r>
        <w:rPr>
          <w:rFonts w:hint="eastAsia" w:ascii="Times New Roman" w:hAnsi="Times New Roman" w:eastAsia="仿宋_GB2312" w:cs="Times New Roman"/>
          <w:color w:val="auto"/>
          <w:sz w:val="32"/>
          <w:szCs w:val="32"/>
        </w:rPr>
        <w:t>建国七十周年相关主题活动的增加，导致接待费用相应增加</w:t>
      </w:r>
      <w:r>
        <w:rPr>
          <w:rFonts w:ascii="Times New Roman" w:hAnsi="Times New Roman" w:eastAsia="仿宋_GB2312" w:cs="Times New Roman"/>
          <w:color w:val="auto"/>
          <w:sz w:val="32"/>
          <w:szCs w:val="32"/>
        </w:rPr>
        <w:t>。</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公务用车购置费及运行维护费支出预算为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万元，与上年相比减少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7"/>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2019</w:t>
      </w:r>
      <w:r>
        <w:rPr>
          <w:rFonts w:ascii="Times New Roman" w:hAnsi="Times New Roman" w:eastAsia="仿宋_GB2312" w:cs="Times New Roman"/>
          <w:color w:val="auto"/>
          <w:sz w:val="32"/>
          <w:szCs w:val="32"/>
        </w:rPr>
        <w:t>年度“三公”经费财政拨款支出决算中，公务接待费支出决算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%,因公出国（境）费支出决算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%,公务用车购置费及运行维护费支出决算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%。其中：</w:t>
      </w:r>
    </w:p>
    <w:p>
      <w:pPr>
        <w:pStyle w:val="7"/>
        <w:spacing w:line="600" w:lineRule="exact"/>
        <w:ind w:firstLine="640" w:firstLineChars="200"/>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1、因公出国（境）费支出决算为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个，累计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人次,开支内容包括：</w:t>
      </w:r>
    </w:p>
    <w:p>
      <w:pPr>
        <w:pStyle w:val="7"/>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2、公务接待费支出决算为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5.12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万元，全年共接待来访团组 </w:t>
      </w:r>
      <w:r>
        <w:rPr>
          <w:rFonts w:hint="eastAsia" w:ascii="Times New Roman" w:hAnsi="Times New Roman" w:eastAsia="仿宋_GB2312" w:cs="Times New Roman"/>
          <w:color w:val="auto"/>
          <w:sz w:val="32"/>
          <w:szCs w:val="32"/>
          <w:lang w:val="en-US" w:eastAsia="zh-CN"/>
        </w:rPr>
        <w:t>80</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530</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rPr>
        <w:t>中国文联、中国作协、济南市文联、湖南省文联及文艺家协会、凤凰县、泸溪县、古丈县、龙山县、永顺县、花垣县、保靖县文联及文艺家协会</w:t>
      </w:r>
      <w:r>
        <w:rPr>
          <w:rFonts w:ascii="Times New Roman" w:hAnsi="Times New Roman" w:eastAsia="仿宋_GB2312" w:cs="Times New Roman"/>
          <w:color w:val="auto"/>
          <w:sz w:val="32"/>
          <w:szCs w:val="32"/>
        </w:rPr>
        <w:t>发生的接待支出。</w:t>
      </w:r>
    </w:p>
    <w:p>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万元，其中：公务用车购置费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万元。公务用车运行维护费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万元，截止</w:t>
      </w:r>
      <w:r>
        <w:rPr>
          <w:rFonts w:hint="eastAsia" w:eastAsia="仿宋_GB2312"/>
          <w:sz w:val="32"/>
          <w:szCs w:val="32"/>
          <w:lang w:val="en-US" w:eastAsia="zh-CN"/>
        </w:rPr>
        <w:t>2019</w:t>
      </w:r>
      <w:r>
        <w:rPr>
          <w:rFonts w:eastAsia="仿宋_GB2312"/>
          <w:sz w:val="32"/>
          <w:szCs w:val="32"/>
        </w:rPr>
        <w:t>年 12月31日，我单位开支财政拨款的公务用车保有量为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辆。</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八、政府性基金预算收入支出决算情况</w:t>
      </w:r>
    </w:p>
    <w:p>
      <w:pPr>
        <w:pStyle w:val="7"/>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本单位无政府性基金收支</w:t>
      </w:r>
      <w:r>
        <w:rPr>
          <w:rFonts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九、关于</w:t>
      </w:r>
      <w:r>
        <w:rPr>
          <w:rFonts w:hint="eastAsia" w:hAnsi="黑体" w:cs="Times New Roman"/>
          <w:color w:val="auto"/>
          <w:sz w:val="32"/>
          <w:szCs w:val="32"/>
          <w:lang w:val="en-US" w:eastAsia="zh-CN"/>
        </w:rPr>
        <w:t>2019</w:t>
      </w:r>
      <w:r>
        <w:rPr>
          <w:rFonts w:hAnsi="黑体" w:cs="Times New Roman"/>
          <w:color w:val="auto"/>
          <w:sz w:val="32"/>
          <w:szCs w:val="32"/>
        </w:rPr>
        <w:t>年度预算绩效情况说明</w:t>
      </w:r>
    </w:p>
    <w:p>
      <w:pPr>
        <w:pStyle w:val="7"/>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根据评价指标体系测算，本单位部门整体支出绩效评价得分是：投入绩效为13分，过程绩效为5</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分，产出及效率绩效为2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分，总绩效为</w:t>
      </w:r>
      <w:r>
        <w:rPr>
          <w:rFonts w:hint="eastAsia" w:ascii="Times New Roman" w:hAnsi="Times New Roman" w:eastAsia="仿宋_GB2312" w:cs="Times New Roman"/>
          <w:color w:val="auto"/>
          <w:sz w:val="32"/>
          <w:szCs w:val="32"/>
          <w:lang w:val="en-US" w:eastAsia="zh-CN"/>
        </w:rPr>
        <w:t>92</w:t>
      </w:r>
      <w:r>
        <w:rPr>
          <w:rFonts w:hint="eastAsia" w:ascii="Times New Roman" w:hAnsi="Times New Roman" w:eastAsia="仿宋_GB2312" w:cs="Times New Roman"/>
          <w:color w:val="auto"/>
          <w:sz w:val="32"/>
          <w:szCs w:val="32"/>
        </w:rPr>
        <w:t>分。评价结果等次为“</w:t>
      </w:r>
      <w:r>
        <w:rPr>
          <w:rFonts w:hint="eastAsia" w:ascii="Times New Roman" w:hAnsi="Times New Roman" w:eastAsia="仿宋_GB2312" w:cs="Times New Roman"/>
          <w:color w:val="auto"/>
          <w:sz w:val="32"/>
          <w:szCs w:val="32"/>
          <w:lang w:val="en-US" w:eastAsia="zh-CN"/>
        </w:rPr>
        <w:t>优</w:t>
      </w:r>
      <w:r>
        <w:rPr>
          <w:rFonts w:hint="eastAsia" w:ascii="Times New Roman" w:hAnsi="Times New Roman" w:eastAsia="仿宋_GB2312" w:cs="Times New Roman"/>
          <w:color w:val="auto"/>
          <w:sz w:val="32"/>
          <w:szCs w:val="32"/>
        </w:rPr>
        <w:t>”。根据财政局统一要求在财政局网站上统一公开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本单位没有网站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pStyle w:val="7"/>
        <w:spacing w:line="600" w:lineRule="exact"/>
        <w:ind w:firstLine="640" w:firstLineChars="200"/>
        <w:rPr>
          <w:rFonts w:hAnsi="黑体" w:cs="Times New Roman"/>
          <w:color w:val="auto"/>
          <w:sz w:val="32"/>
          <w:szCs w:val="32"/>
        </w:rPr>
      </w:pPr>
      <w:r>
        <w:rPr>
          <w:rFonts w:hAnsi="黑体" w:cs="Times New Roman"/>
          <w:color w:val="auto"/>
          <w:sz w:val="32"/>
          <w:szCs w:val="32"/>
        </w:rPr>
        <w:t>十、其他重要事项情况说明</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（一）机关运行经费支出情况</w:t>
      </w:r>
    </w:p>
    <w:p>
      <w:pPr>
        <w:spacing w:line="600" w:lineRule="exact"/>
        <w:ind w:firstLine="640" w:firstLineChars="200"/>
        <w:rPr>
          <w:rFonts w:hint="eastAsia" w:eastAsia="仿宋_GB2312"/>
          <w:color w:val="auto"/>
          <w:kern w:val="0"/>
          <w:sz w:val="32"/>
          <w:szCs w:val="32"/>
          <w:lang w:eastAsia="zh-CN"/>
        </w:rPr>
      </w:pPr>
      <w:r>
        <w:rPr>
          <w:rFonts w:eastAsia="仿宋_GB2312"/>
          <w:kern w:val="0"/>
          <w:sz w:val="32"/>
          <w:szCs w:val="32"/>
        </w:rPr>
        <w:t>本部门</w:t>
      </w:r>
      <w:r>
        <w:rPr>
          <w:rFonts w:hint="eastAsia" w:eastAsia="仿宋_GB2312"/>
          <w:b/>
          <w:bCs/>
          <w:kern w:val="0"/>
          <w:sz w:val="32"/>
          <w:szCs w:val="32"/>
          <w:lang w:val="en-US" w:eastAsia="zh-CN"/>
        </w:rPr>
        <w:t>2019</w:t>
      </w:r>
      <w:r>
        <w:rPr>
          <w:rFonts w:eastAsia="仿宋_GB2312"/>
          <w:kern w:val="0"/>
          <w:sz w:val="32"/>
          <w:szCs w:val="32"/>
        </w:rPr>
        <w:t>年度机关运行经费支出</w:t>
      </w:r>
      <w:r>
        <w:rPr>
          <w:rFonts w:eastAsia="仿宋_GB2312"/>
          <w:sz w:val="32"/>
          <w:szCs w:val="32"/>
          <w:u w:val="single"/>
        </w:rPr>
        <w:t xml:space="preserve">  </w:t>
      </w:r>
      <w:r>
        <w:rPr>
          <w:rFonts w:hint="eastAsia" w:eastAsia="仿宋_GB2312"/>
          <w:sz w:val="32"/>
          <w:szCs w:val="32"/>
          <w:u w:val="single"/>
          <w:lang w:val="en-US" w:eastAsia="zh-CN"/>
        </w:rPr>
        <w:t>0.12</w:t>
      </w:r>
      <w:r>
        <w:rPr>
          <w:rFonts w:eastAsia="仿宋_GB2312"/>
          <w:sz w:val="32"/>
          <w:szCs w:val="32"/>
          <w:u w:val="single"/>
        </w:rPr>
        <w:t xml:space="preserve"> </w:t>
      </w:r>
      <w:r>
        <w:rPr>
          <w:rFonts w:eastAsia="仿宋_GB2312"/>
          <w:kern w:val="0"/>
          <w:sz w:val="32"/>
          <w:szCs w:val="32"/>
        </w:rPr>
        <w:t>万元，比年初预算数增减少</w:t>
      </w:r>
      <w:r>
        <w:rPr>
          <w:rFonts w:eastAsia="仿宋_GB2312"/>
          <w:sz w:val="32"/>
          <w:szCs w:val="32"/>
          <w:u w:val="single"/>
        </w:rPr>
        <w:t xml:space="preserve"> </w:t>
      </w:r>
      <w:r>
        <w:rPr>
          <w:rFonts w:hint="eastAsia" w:eastAsia="仿宋_GB2312"/>
          <w:sz w:val="32"/>
          <w:szCs w:val="32"/>
          <w:u w:val="single"/>
          <w:lang w:val="en-US" w:eastAsia="zh-CN"/>
        </w:rPr>
        <w:t>30.39</w:t>
      </w:r>
      <w:r>
        <w:rPr>
          <w:rFonts w:eastAsia="仿宋_GB2312"/>
          <w:sz w:val="32"/>
          <w:szCs w:val="32"/>
          <w:u w:val="single"/>
        </w:rPr>
        <w:t xml:space="preserve">  </w:t>
      </w:r>
      <w:r>
        <w:rPr>
          <w:rFonts w:eastAsia="仿宋_GB2312"/>
          <w:kern w:val="0"/>
          <w:sz w:val="32"/>
          <w:szCs w:val="32"/>
        </w:rPr>
        <w:t>万元，降低</w:t>
      </w:r>
      <w:r>
        <w:rPr>
          <w:rFonts w:eastAsia="仿宋_GB2312"/>
          <w:sz w:val="32"/>
          <w:szCs w:val="32"/>
          <w:u w:val="single"/>
        </w:rPr>
        <w:t xml:space="preserve"> </w:t>
      </w:r>
      <w:r>
        <w:rPr>
          <w:rFonts w:hint="eastAsia" w:eastAsia="仿宋_GB2312"/>
          <w:sz w:val="32"/>
          <w:szCs w:val="32"/>
          <w:u w:val="single"/>
          <w:lang w:val="en-US" w:eastAsia="zh-CN"/>
        </w:rPr>
        <w:t>99.61</w:t>
      </w:r>
      <w:r>
        <w:rPr>
          <w:rFonts w:eastAsia="仿宋_GB2312"/>
          <w:sz w:val="32"/>
          <w:szCs w:val="32"/>
          <w:u w:val="single"/>
        </w:rPr>
        <w:t xml:space="preserve">  </w:t>
      </w:r>
      <w:r>
        <w:rPr>
          <w:rFonts w:eastAsia="仿宋_GB2312"/>
          <w:kern w:val="0"/>
          <w:sz w:val="32"/>
          <w:szCs w:val="32"/>
        </w:rPr>
        <w:t xml:space="preserve"> %。主要原因</w:t>
      </w:r>
      <w:r>
        <w:rPr>
          <w:rFonts w:eastAsia="仿宋_GB2312"/>
          <w:color w:val="auto"/>
          <w:kern w:val="0"/>
          <w:sz w:val="32"/>
          <w:szCs w:val="32"/>
        </w:rPr>
        <w:t>是：</w:t>
      </w:r>
      <w:r>
        <w:rPr>
          <w:rFonts w:hint="eastAsia" w:eastAsia="仿宋_GB2312"/>
          <w:color w:val="auto"/>
          <w:kern w:val="0"/>
          <w:sz w:val="32"/>
          <w:szCs w:val="32"/>
        </w:rPr>
        <w:t>本年人员开支不够，日常公用经费用于人员开支中造成</w:t>
      </w:r>
      <w:r>
        <w:rPr>
          <w:rFonts w:hint="eastAsia" w:eastAsia="仿宋_GB2312"/>
          <w:color w:val="auto"/>
          <w:kern w:val="0"/>
          <w:sz w:val="32"/>
          <w:szCs w:val="32"/>
          <w:lang w:eastAsia="zh-CN"/>
        </w:rPr>
        <w:t>。</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（二）一般性支出情况</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2019</w:t>
      </w:r>
      <w:r>
        <w:rPr>
          <w:rFonts w:eastAsia="仿宋_GB2312"/>
          <w:kern w:val="0"/>
          <w:sz w:val="32"/>
          <w:szCs w:val="32"/>
        </w:rPr>
        <w:t>年本部门开支会议费</w:t>
      </w:r>
      <w:r>
        <w:rPr>
          <w:rFonts w:eastAsia="仿宋_GB2312"/>
          <w:sz w:val="32"/>
          <w:szCs w:val="32"/>
          <w:u w:val="single"/>
        </w:rPr>
        <w:t xml:space="preserve">  </w:t>
      </w:r>
      <w:r>
        <w:rPr>
          <w:rFonts w:hint="eastAsia" w:eastAsia="仿宋_GB2312"/>
          <w:sz w:val="32"/>
          <w:szCs w:val="32"/>
          <w:u w:val="single"/>
          <w:lang w:val="en-US" w:eastAsia="zh-CN"/>
        </w:rPr>
        <w:t>3.23</w:t>
      </w:r>
      <w:r>
        <w:rPr>
          <w:rFonts w:eastAsia="仿宋_GB2312"/>
          <w:kern w:val="0"/>
          <w:sz w:val="32"/>
          <w:szCs w:val="32"/>
        </w:rPr>
        <w:t>万元</w:t>
      </w:r>
      <w:r>
        <w:rPr>
          <w:rFonts w:hint="eastAsia" w:eastAsia="仿宋_GB2312"/>
          <w:kern w:val="0"/>
          <w:sz w:val="32"/>
          <w:szCs w:val="32"/>
          <w:lang w:eastAsia="zh-CN"/>
        </w:rPr>
        <w:t>，</w:t>
      </w:r>
      <w:r>
        <w:rPr>
          <w:rFonts w:hint="eastAsia" w:eastAsia="仿宋_GB2312"/>
          <w:kern w:val="0"/>
          <w:sz w:val="32"/>
          <w:szCs w:val="32"/>
        </w:rPr>
        <w:t>用于召开</w:t>
      </w:r>
      <w:r>
        <w:rPr>
          <w:rFonts w:hint="eastAsia" w:eastAsia="仿宋_GB2312"/>
          <w:kern w:val="0"/>
          <w:sz w:val="32"/>
          <w:szCs w:val="32"/>
          <w:lang w:val="en-US" w:eastAsia="zh-CN"/>
        </w:rPr>
        <w:t>：1、深入学习贯彻习近平新时代中国特色社会主义思想及关于文艺工作重要论述</w:t>
      </w:r>
      <w:r>
        <w:rPr>
          <w:rFonts w:hint="eastAsia" w:eastAsia="仿宋_GB2312"/>
          <w:kern w:val="0"/>
          <w:sz w:val="32"/>
          <w:szCs w:val="32"/>
        </w:rPr>
        <w:t>会议，人数</w:t>
      </w:r>
      <w:r>
        <w:rPr>
          <w:rFonts w:hint="eastAsia" w:eastAsia="仿宋_GB2312"/>
          <w:kern w:val="0"/>
          <w:sz w:val="32"/>
          <w:szCs w:val="32"/>
          <w:lang w:val="en-US" w:eastAsia="zh-CN"/>
        </w:rPr>
        <w:t>26</w:t>
      </w:r>
      <w:r>
        <w:rPr>
          <w:rFonts w:hint="eastAsia" w:eastAsia="仿宋_GB2312"/>
          <w:kern w:val="0"/>
          <w:sz w:val="32"/>
          <w:szCs w:val="32"/>
        </w:rPr>
        <w:t>人，内容为深入学习贯彻习近平新时代中国特色社会主义思想及关于文艺工作重要论述</w:t>
      </w:r>
      <w:r>
        <w:rPr>
          <w:rFonts w:eastAsia="仿宋_GB2312"/>
          <w:kern w:val="0"/>
          <w:sz w:val="32"/>
          <w:szCs w:val="32"/>
        </w:rPr>
        <w:t>；</w:t>
      </w:r>
      <w:r>
        <w:rPr>
          <w:rFonts w:hint="eastAsia" w:eastAsia="仿宋_GB2312"/>
          <w:kern w:val="0"/>
          <w:sz w:val="32"/>
          <w:szCs w:val="32"/>
          <w:lang w:val="en-US" w:eastAsia="zh-CN"/>
        </w:rPr>
        <w:t>2、中国作协少数民族文学调研湘西座谈会</w:t>
      </w:r>
      <w:r>
        <w:rPr>
          <w:rFonts w:hint="eastAsia" w:eastAsia="仿宋_GB2312"/>
          <w:kern w:val="0"/>
          <w:sz w:val="32"/>
          <w:szCs w:val="32"/>
        </w:rPr>
        <w:t>，人数</w:t>
      </w:r>
      <w:r>
        <w:rPr>
          <w:rFonts w:hint="eastAsia" w:eastAsia="仿宋_GB2312"/>
          <w:kern w:val="0"/>
          <w:sz w:val="32"/>
          <w:szCs w:val="32"/>
          <w:lang w:val="en-US" w:eastAsia="zh-CN"/>
        </w:rPr>
        <w:t>44</w:t>
      </w:r>
      <w:r>
        <w:rPr>
          <w:rFonts w:hint="eastAsia" w:eastAsia="仿宋_GB2312"/>
          <w:kern w:val="0"/>
          <w:sz w:val="32"/>
          <w:szCs w:val="32"/>
        </w:rPr>
        <w:t>人，内容为中国作协少数民族文学调研湘西座谈</w:t>
      </w:r>
      <w:r>
        <w:rPr>
          <w:rFonts w:hint="eastAsia" w:eastAsia="仿宋_GB2312"/>
          <w:kern w:val="0"/>
          <w:sz w:val="32"/>
          <w:szCs w:val="32"/>
          <w:lang w:eastAsia="zh-CN"/>
        </w:rPr>
        <w:t>；</w:t>
      </w:r>
      <w:r>
        <w:rPr>
          <w:rFonts w:hint="eastAsia" w:eastAsia="仿宋_GB2312"/>
          <w:kern w:val="0"/>
          <w:sz w:val="32"/>
          <w:szCs w:val="32"/>
          <w:lang w:val="en-US" w:eastAsia="zh-CN"/>
        </w:rPr>
        <w:t>3、湖南省文联文艺扶贫调研工作座谈会</w:t>
      </w:r>
      <w:r>
        <w:rPr>
          <w:rFonts w:hint="eastAsia" w:eastAsia="仿宋_GB2312"/>
          <w:kern w:val="0"/>
          <w:sz w:val="32"/>
          <w:szCs w:val="32"/>
        </w:rPr>
        <w:t>，人数</w:t>
      </w:r>
      <w:r>
        <w:rPr>
          <w:rFonts w:hint="eastAsia" w:eastAsia="仿宋_GB2312"/>
          <w:kern w:val="0"/>
          <w:sz w:val="32"/>
          <w:szCs w:val="32"/>
          <w:lang w:val="en-US" w:eastAsia="zh-CN"/>
        </w:rPr>
        <w:t>13</w:t>
      </w:r>
      <w:r>
        <w:rPr>
          <w:rFonts w:hint="eastAsia" w:eastAsia="仿宋_GB2312"/>
          <w:kern w:val="0"/>
          <w:sz w:val="32"/>
          <w:szCs w:val="32"/>
        </w:rPr>
        <w:t>人，内容为</w:t>
      </w:r>
      <w:r>
        <w:rPr>
          <w:rFonts w:hint="eastAsia" w:eastAsia="仿宋_GB2312"/>
          <w:kern w:val="0"/>
          <w:sz w:val="32"/>
          <w:szCs w:val="32"/>
          <w:lang w:eastAsia="zh-CN"/>
        </w:rPr>
        <w:t>；</w:t>
      </w:r>
      <w:r>
        <w:rPr>
          <w:rFonts w:hint="eastAsia" w:eastAsia="仿宋_GB2312"/>
          <w:kern w:val="0"/>
          <w:sz w:val="32"/>
          <w:szCs w:val="32"/>
          <w:lang w:val="en-US" w:eastAsia="zh-CN"/>
        </w:rPr>
        <w:t>4、全州楹联文化创建工作汇报</w:t>
      </w:r>
      <w:r>
        <w:rPr>
          <w:rFonts w:hint="eastAsia" w:eastAsia="仿宋_GB2312"/>
          <w:kern w:val="0"/>
          <w:sz w:val="32"/>
          <w:szCs w:val="32"/>
        </w:rPr>
        <w:t>会，人数</w:t>
      </w:r>
      <w:r>
        <w:rPr>
          <w:rFonts w:hint="eastAsia" w:eastAsia="仿宋_GB2312"/>
          <w:kern w:val="0"/>
          <w:sz w:val="32"/>
          <w:szCs w:val="32"/>
          <w:lang w:val="en-US" w:eastAsia="zh-CN"/>
        </w:rPr>
        <w:t>19</w:t>
      </w:r>
      <w:r>
        <w:rPr>
          <w:rFonts w:hint="eastAsia" w:eastAsia="仿宋_GB2312"/>
          <w:kern w:val="0"/>
          <w:sz w:val="32"/>
          <w:szCs w:val="32"/>
        </w:rPr>
        <w:t>人，内容为</w:t>
      </w:r>
      <w:r>
        <w:rPr>
          <w:rFonts w:hint="eastAsia" w:eastAsia="仿宋_GB2312"/>
          <w:kern w:val="0"/>
          <w:sz w:val="32"/>
          <w:szCs w:val="32"/>
          <w:lang w:val="en-US" w:eastAsia="zh-CN"/>
        </w:rPr>
        <w:t>全州楹联文化创建工作汇报</w:t>
      </w:r>
      <w:r>
        <w:rPr>
          <w:rFonts w:hint="eastAsia" w:eastAsia="仿宋_GB2312"/>
          <w:kern w:val="0"/>
          <w:sz w:val="32"/>
          <w:szCs w:val="32"/>
          <w:lang w:eastAsia="zh-CN"/>
        </w:rPr>
        <w:t>；</w:t>
      </w:r>
      <w:r>
        <w:rPr>
          <w:rFonts w:eastAsia="仿宋_GB2312"/>
          <w:kern w:val="0"/>
          <w:sz w:val="32"/>
          <w:szCs w:val="32"/>
        </w:rPr>
        <w:t>举办节庆、晚会、论坛、赛事活动，开支</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（三）政府采购支出情况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kern w:val="0"/>
          <w:sz w:val="32"/>
          <w:szCs w:val="32"/>
          <w:lang w:val="en-US" w:eastAsia="zh-CN"/>
        </w:rPr>
        <w:t>2019</w:t>
      </w:r>
      <w:r>
        <w:rPr>
          <w:rFonts w:eastAsia="仿宋_GB2312"/>
          <w:kern w:val="0"/>
          <w:sz w:val="32"/>
          <w:szCs w:val="32"/>
        </w:rPr>
        <w:t>年度政府采购支出总额</w:t>
      </w:r>
      <w:r>
        <w:rPr>
          <w:rFonts w:eastAsia="仿宋_GB2312"/>
          <w:sz w:val="32"/>
          <w:szCs w:val="32"/>
          <w:u w:val="single"/>
        </w:rPr>
        <w:t xml:space="preserve">  </w:t>
      </w:r>
      <w:r>
        <w:rPr>
          <w:rFonts w:hint="eastAsia" w:eastAsia="仿宋_GB2312"/>
          <w:sz w:val="32"/>
          <w:szCs w:val="32"/>
          <w:u w:val="single"/>
          <w:lang w:val="en-US" w:eastAsia="zh-CN"/>
        </w:rPr>
        <w:t>1.81</w:t>
      </w:r>
      <w:r>
        <w:rPr>
          <w:rFonts w:eastAsia="仿宋_GB2312"/>
          <w:sz w:val="32"/>
          <w:szCs w:val="32"/>
          <w:u w:val="single"/>
        </w:rPr>
        <w:t xml:space="preserve"> </w:t>
      </w:r>
      <w:r>
        <w:rPr>
          <w:rFonts w:eastAsia="仿宋_GB2312"/>
          <w:kern w:val="0"/>
          <w:sz w:val="32"/>
          <w:szCs w:val="32"/>
        </w:rPr>
        <w:t>万元，其中：政府采购货物支出</w:t>
      </w:r>
      <w:r>
        <w:rPr>
          <w:rFonts w:eastAsia="仿宋_GB2312"/>
          <w:sz w:val="32"/>
          <w:szCs w:val="32"/>
          <w:u w:val="single"/>
        </w:rPr>
        <w:t xml:space="preserve">  </w:t>
      </w:r>
      <w:r>
        <w:rPr>
          <w:rFonts w:hint="eastAsia" w:eastAsia="仿宋_GB2312"/>
          <w:sz w:val="32"/>
          <w:szCs w:val="32"/>
          <w:u w:val="single"/>
          <w:lang w:val="en-US" w:eastAsia="zh-CN"/>
        </w:rPr>
        <w:t>1.81</w:t>
      </w:r>
      <w:r>
        <w:rPr>
          <w:rFonts w:eastAsia="仿宋_GB2312"/>
          <w:sz w:val="32"/>
          <w:szCs w:val="32"/>
          <w:u w:val="single"/>
        </w:rPr>
        <w:t xml:space="preserve"> </w:t>
      </w:r>
      <w:r>
        <w:rPr>
          <w:rFonts w:eastAsia="仿宋_GB2312"/>
          <w:kern w:val="0"/>
          <w:sz w:val="32"/>
          <w:szCs w:val="32"/>
        </w:rPr>
        <w:t>万元、政府采购工程支出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万元、政府采购服务支出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r>
        <w:rPr>
          <w:rFonts w:eastAsia="仿宋_GB2312"/>
          <w:color w:val="auto"/>
          <w:kern w:val="0"/>
          <w:sz w:val="32"/>
          <w:szCs w:val="32"/>
        </w:rPr>
        <w:t>授予中小企业合同金额</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kern w:val="0"/>
          <w:sz w:val="32"/>
          <w:szCs w:val="32"/>
        </w:rPr>
        <w:t>万元，占政府采购支出总额的</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kern w:val="0"/>
          <w:sz w:val="32"/>
          <w:szCs w:val="32"/>
        </w:rPr>
        <w:t xml:space="preserve"> %，其中：授予小微企业合同金额</w:t>
      </w:r>
      <w:r>
        <w:rPr>
          <w:rFonts w:eastAsia="仿宋_GB2312"/>
          <w:color w:val="auto"/>
          <w:sz w:val="32"/>
          <w:szCs w:val="32"/>
          <w:u w:val="single"/>
        </w:rPr>
        <w:t xml:space="preserve">   </w:t>
      </w:r>
      <w:r>
        <w:rPr>
          <w:rFonts w:eastAsia="仿宋_GB2312"/>
          <w:color w:val="auto"/>
          <w:kern w:val="0"/>
          <w:sz w:val="32"/>
          <w:szCs w:val="32"/>
        </w:rPr>
        <w:t>万元，占政府采购支出总额的</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kern w:val="0"/>
          <w:sz w:val="32"/>
          <w:szCs w:val="32"/>
        </w:rPr>
        <w:t xml:space="preserve"> %。</w:t>
      </w:r>
      <w:r>
        <w:rPr>
          <w:rFonts w:eastAsia="仿宋_GB2312"/>
          <w:kern w:val="0"/>
          <w:sz w:val="32"/>
          <w:szCs w:val="32"/>
        </w:rPr>
        <w:t>（政府采购金额的计算口径为：本部门纳入</w:t>
      </w:r>
      <w:r>
        <w:rPr>
          <w:rFonts w:hint="eastAsia" w:eastAsia="仿宋_GB2312"/>
          <w:kern w:val="0"/>
          <w:sz w:val="32"/>
          <w:szCs w:val="32"/>
          <w:lang w:val="en-US" w:eastAsia="zh-CN"/>
        </w:rPr>
        <w:t>2019</w:t>
      </w:r>
      <w:r>
        <w:rPr>
          <w:rFonts w:eastAsia="仿宋_GB2312"/>
          <w:kern w:val="0"/>
          <w:sz w:val="32"/>
          <w:szCs w:val="32"/>
        </w:rPr>
        <w:t>年 度部门预算范围的各项政府采购支出金额之和，不包括涉密采购项目的支出金额）</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（四）国有资产占用情况</w:t>
      </w:r>
    </w:p>
    <w:p>
      <w:pPr>
        <w:spacing w:line="600" w:lineRule="exact"/>
        <w:ind w:firstLine="640" w:firstLineChars="200"/>
        <w:rPr>
          <w:rFonts w:eastAsia="仿宋_GB2312"/>
          <w:kern w:val="0"/>
          <w:sz w:val="32"/>
          <w:szCs w:val="32"/>
        </w:rPr>
      </w:pPr>
      <w:r>
        <w:rPr>
          <w:rFonts w:eastAsia="仿宋_GB2312"/>
          <w:kern w:val="0"/>
          <w:sz w:val="32"/>
          <w:szCs w:val="32"/>
        </w:rPr>
        <w:t>截至</w:t>
      </w:r>
      <w:r>
        <w:rPr>
          <w:rFonts w:hint="eastAsia" w:eastAsia="仿宋_GB2312"/>
          <w:kern w:val="0"/>
          <w:sz w:val="32"/>
          <w:szCs w:val="32"/>
          <w:lang w:val="en-US" w:eastAsia="zh-CN"/>
        </w:rPr>
        <w:t>2019</w:t>
      </w:r>
      <w:r>
        <w:rPr>
          <w:rFonts w:eastAsia="仿宋_GB2312"/>
          <w:kern w:val="0"/>
          <w:sz w:val="32"/>
          <w:szCs w:val="32"/>
        </w:rPr>
        <w:t>年12月31日，本单位共有车辆</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辆，其中，领导干部用车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辆、机要通信用车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辆、应急保障用车</w:t>
      </w:r>
      <w:r>
        <w:rPr>
          <w:rFonts w:eastAsia="仿宋_GB2312"/>
          <w:sz w:val="32"/>
          <w:szCs w:val="32"/>
          <w:u w:val="single"/>
        </w:rPr>
        <w:t xml:space="preserve">   </w:t>
      </w:r>
      <w:r>
        <w:rPr>
          <w:rFonts w:eastAsia="仿宋_GB2312"/>
          <w:kern w:val="0"/>
          <w:sz w:val="32"/>
          <w:szCs w:val="32"/>
        </w:rPr>
        <w:t>辆、执法执勤用车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辆、特种专业技术用车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辆、其他用车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辆；单位价值50万元以上通用设备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台（套）；单位价值100万元以上专用设备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w:t>
      </w:r>
    </w:p>
    <w:p>
      <w:pPr>
        <w:widowControl/>
        <w:spacing w:line="600" w:lineRule="exact"/>
        <w:jc w:val="center"/>
        <w:rPr>
          <w:rFonts w:hint="eastAsia" w:eastAsia="方正小标宋_GBK"/>
          <w:bCs/>
          <w:kern w:val="0"/>
          <w:sz w:val="36"/>
          <w:szCs w:val="36"/>
        </w:rPr>
      </w:pPr>
      <w:r>
        <w:rPr>
          <w:rFonts w:hint="eastAsia" w:eastAsia="方正小标宋_GBK"/>
          <w:bCs/>
          <w:kern w:val="0"/>
          <w:sz w:val="36"/>
          <w:szCs w:val="36"/>
        </w:rPr>
        <w:t>第四部分 名词解释</w:t>
      </w:r>
    </w:p>
    <w:p>
      <w:pPr>
        <w:spacing w:line="600" w:lineRule="exact"/>
        <w:ind w:firstLine="643" w:firstLineChars="200"/>
        <w:rPr>
          <w:rFonts w:hint="eastAsia" w:eastAsia="仿宋_GB2312"/>
          <w:b/>
          <w:bCs/>
          <w:kern w:val="0"/>
          <w:sz w:val="32"/>
          <w:szCs w:val="32"/>
        </w:rPr>
      </w:pPr>
      <w:r>
        <w:rPr>
          <w:rFonts w:hint="eastAsia" w:eastAsia="仿宋_GB2312"/>
          <w:b/>
          <w:bCs/>
          <w:kern w:val="0"/>
          <w:sz w:val="32"/>
          <w:szCs w:val="32"/>
        </w:rPr>
        <w:t>一、机关运行经费</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为保障行政单位（包括参照公务员法管理的事业单位）运行，用一般公共预算拨款安排用于购买货物和服务的各项资金，包括办公及印刷费、邮电费、差旅费、会议费、福利费、公务用车运行维护费以及其他费用。</w:t>
      </w:r>
    </w:p>
    <w:p>
      <w:pPr>
        <w:spacing w:line="600" w:lineRule="exact"/>
        <w:ind w:firstLine="643" w:firstLineChars="200"/>
        <w:rPr>
          <w:rFonts w:hint="eastAsia" w:eastAsia="仿宋_GB2312"/>
          <w:b/>
          <w:bCs/>
          <w:kern w:val="0"/>
          <w:sz w:val="32"/>
          <w:szCs w:val="32"/>
        </w:rPr>
      </w:pPr>
      <w:r>
        <w:rPr>
          <w:rFonts w:hint="eastAsia" w:eastAsia="仿宋_GB2312"/>
          <w:b/>
          <w:bCs/>
          <w:kern w:val="0"/>
          <w:sz w:val="32"/>
          <w:szCs w:val="32"/>
        </w:rPr>
        <w:t>二、“三公”经费</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纳入州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hint="eastAsia" w:ascii="宋体" w:hAnsi="宋体" w:cs="黑体"/>
          <w:color w:val="00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jc w:val="left"/>
        <w:rPr>
          <w:rFonts w:hint="eastAsia" w:ascii="宋体" w:hAnsi="宋体"/>
          <w:i/>
          <w:color w:val="FF0000"/>
          <w:kern w:val="0"/>
          <w:sz w:val="32"/>
          <w:szCs w:val="32"/>
        </w:rPr>
      </w:pPr>
    </w:p>
    <w:p>
      <w:pPr>
        <w:widowControl/>
        <w:spacing w:line="600" w:lineRule="exact"/>
        <w:jc w:val="center"/>
        <w:rPr>
          <w:rFonts w:hint="eastAsia" w:eastAsia="方正小标宋_GBK"/>
          <w:bCs/>
          <w:kern w:val="0"/>
          <w:sz w:val="36"/>
          <w:szCs w:val="36"/>
        </w:rPr>
      </w:pPr>
      <w:r>
        <w:rPr>
          <w:rFonts w:hint="eastAsia" w:eastAsia="方正小标宋_GBK"/>
          <w:bCs/>
          <w:kern w:val="0"/>
          <w:sz w:val="36"/>
          <w:szCs w:val="36"/>
        </w:rPr>
        <w:t>第五部分 附件</w:t>
      </w:r>
    </w:p>
    <w:p>
      <w:pPr>
        <w:jc w:val="center"/>
        <w:rPr>
          <w:rFonts w:hint="eastAsia" w:ascii="黑体" w:eastAsia="黑体" w:cs="黑体"/>
          <w:color w:val="000000"/>
          <w:kern w:val="0"/>
          <w:sz w:val="70"/>
          <w:szCs w:val="70"/>
        </w:rPr>
      </w:pPr>
    </w:p>
    <w:p>
      <w:pPr>
        <w:ind w:firstLine="640" w:firstLineChars="200"/>
        <w:jc w:val="left"/>
        <w:rPr>
          <w:rFonts w:hint="eastAsia" w:ascii="黑体" w:hAnsi="黑体" w:eastAsia="黑体" w:cs="黑体"/>
          <w:color w:val="000000"/>
          <w:kern w:val="0"/>
          <w:sz w:val="32"/>
          <w:szCs w:val="32"/>
        </w:rPr>
      </w:pPr>
      <w:r>
        <w:rPr>
          <w:rFonts w:hint="eastAsia" w:ascii="黑体" w:hAnsi="黑体" w:eastAsia="黑体"/>
          <w:kern w:val="0"/>
          <w:sz w:val="32"/>
          <w:szCs w:val="32"/>
          <w:lang w:val="en-US" w:eastAsia="zh-CN"/>
        </w:rPr>
        <w:t>2019</w:t>
      </w:r>
      <w:r>
        <w:rPr>
          <w:rFonts w:hint="eastAsia" w:ascii="黑体" w:hAnsi="黑体" w:eastAsia="黑体" w:cs="黑体"/>
          <w:color w:val="000000"/>
          <w:kern w:val="0"/>
          <w:sz w:val="32"/>
          <w:szCs w:val="32"/>
        </w:rPr>
        <w:t>年度部门整体支出绩效评价报告</w:t>
      </w:r>
    </w:p>
    <w:p>
      <w:pPr>
        <w:ind w:firstLine="420" w:firstLineChars="200"/>
        <w:jc w:val="lef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360"/>
      <w:jc w:val="right"/>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Style w:val="6"/>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C01CD"/>
    <w:rsid w:val="02DB28E2"/>
    <w:rsid w:val="11773C1A"/>
    <w:rsid w:val="1785679E"/>
    <w:rsid w:val="2ACF4441"/>
    <w:rsid w:val="30D64A46"/>
    <w:rsid w:val="31E2423A"/>
    <w:rsid w:val="35D810D9"/>
    <w:rsid w:val="39A63EE4"/>
    <w:rsid w:val="406C01CD"/>
    <w:rsid w:val="556474F0"/>
    <w:rsid w:val="6AD06C4F"/>
    <w:rsid w:val="6D061384"/>
    <w:rsid w:val="71DD7381"/>
    <w:rsid w:val="750B4F66"/>
    <w:rsid w:val="79BA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2021-06-05T04:07:00Z</dcterms:created>
  <dc:creator>tianxiadi888</dc:creator>
  <cp:lastModifiedBy>tianxiadi888</cp:lastModifiedBy>
  <dcterms:modified xsi:type="dcterms:W3CDTF">2021-06-07T08:14:19Z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32775723CC754B6D861B9EB2CDE164C0</vt:lpwstr>
  </property>
</Properties>
</file>