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年州委党史研究室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方正小标宋_GBK"/>
          <w:b/>
          <w:bCs/>
          <w:kern w:val="0"/>
          <w:sz w:val="32"/>
          <w:szCs w:val="32"/>
          <w:lang w:val="en-US" w:eastAsia="zh-CN"/>
        </w:rPr>
        <w:t>2019</w:t>
      </w:r>
      <w:r>
        <w:rPr>
          <w:rFonts w:eastAsia="仿宋_GB2312"/>
          <w:b/>
          <w:bCs/>
          <w:kern w:val="0"/>
          <w:sz w:val="32"/>
          <w:szCs w:val="32"/>
        </w:rPr>
        <w:t>年部门预算说明</w:t>
      </w:r>
    </w:p>
    <w:p>
      <w:pPr>
        <w:widowControl/>
        <w:numPr>
          <w:ilvl w:val="0"/>
          <w:numId w:val="2"/>
        </w:numPr>
        <w:spacing w:line="600" w:lineRule="exact"/>
        <w:ind w:left="640" w:leftChars="0" w:firstLine="0" w:firstLineChars="0"/>
        <w:rPr>
          <w:rFonts w:hint="eastAsia"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部门基本概况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一）职能职责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（二）机构设置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kern w:val="0"/>
          <w:sz w:val="28"/>
          <w:szCs w:val="28"/>
        </w:rPr>
        <w:t>部门预算单位构成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、部门收支总体情况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（一）收入预算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（二）支出预算</w:t>
      </w:r>
    </w:p>
    <w:p>
      <w:pPr>
        <w:widowControl/>
        <w:spacing w:line="600" w:lineRule="exact"/>
        <w:ind w:firstLine="548" w:firstLineChars="196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、一般公共预算拨款支出预算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（一）基本支出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（二）项目支出</w:t>
      </w:r>
    </w:p>
    <w:p>
      <w:pPr>
        <w:widowControl/>
        <w:spacing w:line="600" w:lineRule="exact"/>
        <w:ind w:firstLine="660"/>
        <w:jc w:val="left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、政府性基金</w:t>
      </w:r>
      <w:r>
        <w:rPr>
          <w:rFonts w:hint="eastAsia" w:eastAsia="黑体"/>
          <w:sz w:val="32"/>
          <w:szCs w:val="32"/>
        </w:rPr>
        <w:t>预算支出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六、其他重要事项的情况说明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（一）机关运行经费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（二）“三公”经费预算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（三）一般性支出情况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（四）政府采购情况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（五）国有资产占有使用及新增情况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（六）绩效目标设置情况</w:t>
      </w:r>
    </w:p>
    <w:p>
      <w:pPr>
        <w:widowControl/>
        <w:spacing w:line="600" w:lineRule="exact"/>
        <w:ind w:firstLine="66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七、名词解释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（一）机关运行经费</w:t>
      </w:r>
    </w:p>
    <w:p>
      <w:pPr>
        <w:widowControl/>
        <w:spacing w:line="600" w:lineRule="exact"/>
        <w:ind w:firstLine="640" w:firstLineChars="200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“三公”经费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第二部分 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2019</w:t>
      </w:r>
      <w:r>
        <w:rPr>
          <w:rFonts w:eastAsia="仿宋_GB2312"/>
          <w:b/>
          <w:bCs/>
          <w:kern w:val="0"/>
          <w:sz w:val="32"/>
          <w:szCs w:val="32"/>
        </w:rPr>
        <w:t>年部门预算表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部门收支总体情况表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部门收入总体情况表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部门支出总体情况表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部门支出总表（分类）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州本级基本支出预算明细表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工资福利支出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州本级基本支出预算明细表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商品和服务支出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州本级基本支出预算明细表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对个人和家庭的补助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财政拨款收支总表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一般公共预算支出情况表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>一般公共预算基本支出情况表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hint="eastAsia" w:eastAsia="仿宋_GB2312"/>
          <w:sz w:val="32"/>
          <w:szCs w:val="32"/>
        </w:rPr>
        <w:t>一般公共预算省级基本支出预算明细表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工资福利支出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hint="eastAsia" w:eastAsia="仿宋_GB2312"/>
          <w:sz w:val="32"/>
          <w:szCs w:val="32"/>
        </w:rPr>
        <w:t>一般公共预算省级基本支出预算明细表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商品和服务支出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hint="eastAsia" w:eastAsia="仿宋_GB2312"/>
          <w:sz w:val="32"/>
          <w:szCs w:val="32"/>
        </w:rPr>
        <w:t>一般公共预算省级基本支出预算明细表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对个人和家庭的补助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14.</w:t>
      </w:r>
      <w:r>
        <w:rPr>
          <w:rFonts w:hint="eastAsia" w:eastAsia="仿宋_GB2312"/>
          <w:sz w:val="32"/>
          <w:szCs w:val="32"/>
        </w:rPr>
        <w:t>政府性基金预算支出情况表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15.</w:t>
      </w:r>
      <w:r>
        <w:rPr>
          <w:rFonts w:hint="eastAsia" w:eastAsia="仿宋_GB2312"/>
          <w:sz w:val="32"/>
          <w:szCs w:val="32"/>
        </w:rPr>
        <w:t>纳入专户管理的非税收入拨款州本级支出预算分类汇总表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16.</w:t>
      </w:r>
      <w:r>
        <w:rPr>
          <w:rFonts w:hint="eastAsia" w:eastAsia="仿宋_GB2312"/>
          <w:sz w:val="32"/>
          <w:szCs w:val="32"/>
        </w:rPr>
        <w:t>一般公共预算拨款</w:t>
      </w:r>
      <w:r>
        <w:rPr>
          <w:rFonts w:eastAsia="仿宋_GB2312"/>
          <w:sz w:val="32"/>
          <w:szCs w:val="32"/>
        </w:rPr>
        <w:t>--</w:t>
      </w:r>
      <w:r>
        <w:rPr>
          <w:rFonts w:hint="eastAsia" w:eastAsia="仿宋_GB2312"/>
          <w:sz w:val="32"/>
          <w:szCs w:val="32"/>
        </w:rPr>
        <w:t>经费拨款州本级级支出预算表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17.</w:t>
      </w:r>
      <w:r>
        <w:rPr>
          <w:rFonts w:hint="eastAsia" w:eastAsia="仿宋_GB2312"/>
          <w:sz w:val="32"/>
          <w:szCs w:val="32"/>
        </w:rPr>
        <w:t>州本级专项资金预算汇总表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18.</w:t>
      </w:r>
      <w:r>
        <w:rPr>
          <w:rFonts w:hint="eastAsia" w:eastAsia="仿宋_GB2312"/>
          <w:sz w:val="32"/>
          <w:szCs w:val="32"/>
        </w:rPr>
        <w:t>一般公共预算“三公”经费预算表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19.</w:t>
      </w:r>
      <w:r>
        <w:rPr>
          <w:rFonts w:hint="eastAsia" w:eastAsia="仿宋_GB2312"/>
          <w:sz w:val="32"/>
          <w:szCs w:val="32"/>
        </w:rPr>
        <w:t>项目支出绩效目标表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20.</w:t>
      </w:r>
      <w:r>
        <w:rPr>
          <w:rFonts w:hint="eastAsia" w:eastAsia="仿宋_GB2312"/>
          <w:sz w:val="32"/>
          <w:szCs w:val="32"/>
        </w:rPr>
        <w:t>整体支出绩效目标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br w:type="page"/>
      </w:r>
      <w:r>
        <w:rPr>
          <w:rFonts w:eastAsia="方正小标宋_GBK"/>
          <w:bCs/>
          <w:kern w:val="0"/>
          <w:sz w:val="36"/>
          <w:szCs w:val="36"/>
        </w:rPr>
        <w:t>第一部分 部门预算说明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widowControl/>
        <w:autoSpaceDN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>
      <w:pPr>
        <w:widowControl/>
        <w:autoSpaceDN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贯彻落实中央、省委、州委关于党史工作的方针、政策，制定全州党史工作规划，指导和协调全州党史的征集、整理、研究和编纂工作。</w:t>
      </w:r>
    </w:p>
    <w:p>
      <w:pPr>
        <w:widowControl/>
        <w:autoSpaceDN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负责中国共产党在湘西州历史资料的征集、整理、研究和编纂工作，承担省委党史研究室下达的各项研究课题，编写地方党史大事记、各项专题、党史正本和重要党史人物传记等，配合编辑出版党史书刊。</w:t>
      </w:r>
    </w:p>
    <w:p>
      <w:pPr>
        <w:widowControl/>
        <w:autoSpaceDN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综合利用党史资料和研究成果，为各级领导和有关部门提供咨询服务；协助有关单位做好党的历史和党的优良作风的宣传教育工作，开展党史重大事件、重要人物的纪念活动。</w:t>
      </w:r>
    </w:p>
    <w:p>
      <w:pPr>
        <w:widowControl/>
        <w:autoSpaceDN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组织党史学术研究和工作经验交流等活动。五是作好党史联络工作。</w:t>
      </w:r>
    </w:p>
    <w:p>
      <w:pPr>
        <w:widowControl/>
        <w:autoSpaceDN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center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州委党史研究室内设4个科室：综合科、党史征集编纂科、宣传教育科、联络指导科。实有编制10人，2018年12月31日年末在职人员8人,离退休人员3人。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州委党史研究室只有本级，没有其他二级预算单位，因此，纳入2019年部门预算编制范围的只有州委党史研究室本级。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textAlignment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eastAsia="仿宋_GB2312"/>
          <w:sz w:val="32"/>
          <w:szCs w:val="32"/>
        </w:rPr>
        <w:t>年本部门收入预算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147.37</w:t>
      </w:r>
      <w:r>
        <w:rPr>
          <w:rFonts w:eastAsia="仿宋_GB2312"/>
          <w:sz w:val="32"/>
          <w:szCs w:val="32"/>
        </w:rPr>
        <w:t>万元，其中，一般</w:t>
      </w:r>
      <w:r>
        <w:rPr>
          <w:rFonts w:ascii="Times New Roman" w:hAnsi="Times New Roman" w:eastAsia="仿宋_GB2312" w:cs="Times New Roman"/>
          <w:sz w:val="32"/>
          <w:szCs w:val="32"/>
        </w:rPr>
        <w:t>公共预算拨款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147.37</w:t>
      </w:r>
      <w:r>
        <w:rPr>
          <w:rFonts w:ascii="Times New Roman" w:hAnsi="Times New Roman" w:eastAsia="仿宋_GB2312" w:cs="Times New Roman"/>
          <w:sz w:val="32"/>
          <w:szCs w:val="32"/>
        </w:rPr>
        <w:t>万元，政府性基金预算拨款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万元，国有资本经营预算拨款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万元，纳入专户管理的非税收入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万元。收入较去年</w:t>
      </w:r>
      <w:r>
        <w:rPr>
          <w:rFonts w:eastAsia="仿宋_GB2312"/>
          <w:sz w:val="32"/>
          <w:szCs w:val="32"/>
        </w:rPr>
        <w:t xml:space="preserve">减少 </w:t>
      </w:r>
      <w:r>
        <w:rPr>
          <w:rFonts w:hint="eastAsia" w:eastAsia="仿宋_GB2312"/>
          <w:sz w:val="32"/>
          <w:szCs w:val="32"/>
          <w:lang w:val="en-US" w:eastAsia="zh-CN"/>
        </w:rPr>
        <w:t>0.59</w:t>
      </w:r>
      <w:r>
        <w:rPr>
          <w:rFonts w:eastAsia="仿宋_GB2312"/>
          <w:sz w:val="32"/>
          <w:szCs w:val="32"/>
        </w:rPr>
        <w:t xml:space="preserve">  万元，主</w:t>
      </w:r>
      <w:r>
        <w:rPr>
          <w:rFonts w:ascii="Times New Roman" w:hAnsi="Times New Roman" w:eastAsia="仿宋_GB2312" w:cs="Times New Roman"/>
          <w:sz w:val="32"/>
          <w:szCs w:val="32"/>
        </w:rPr>
        <w:t>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工资福利人员工资减少。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（二）支出预算：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仿宋_GB2312" w:cs="Times New Roman"/>
          <w:sz w:val="32"/>
          <w:szCs w:val="32"/>
        </w:rPr>
        <w:t>年本部门支出预算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147.37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万元，其中，一般公共服务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138.76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万元，</w:t>
      </w:r>
      <w:r>
        <w:rPr>
          <w:rFonts w:hint="eastAsia" w:eastAsia="仿宋_GB2312" w:cs="Times New Roman"/>
          <w:sz w:val="32"/>
          <w:szCs w:val="32"/>
          <w:lang w:eastAsia="zh-CN"/>
        </w:rPr>
        <w:t>住房保障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8.61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万元。支出较去年减少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0.59</w:t>
      </w:r>
      <w:r>
        <w:rPr>
          <w:rFonts w:ascii="Times New Roman" w:hAnsi="Times New Roman" w:eastAsia="仿宋_GB2312" w:cs="Times New Roman"/>
          <w:sz w:val="32"/>
          <w:szCs w:val="32"/>
        </w:rPr>
        <w:t>万元，主要是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工资福利人员工资减少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eastAsia="仿宋_GB2312"/>
          <w:sz w:val="32"/>
          <w:szCs w:val="32"/>
        </w:rPr>
        <w:t>年本部门一般公共预算拨款支出预算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147.37  </w:t>
      </w:r>
      <w:r>
        <w:rPr>
          <w:rFonts w:eastAsia="仿宋_GB2312"/>
          <w:sz w:val="32"/>
          <w:szCs w:val="32"/>
        </w:rPr>
        <w:t xml:space="preserve">万元，其中，一般公共服务支出 </w:t>
      </w:r>
      <w:r>
        <w:rPr>
          <w:rFonts w:hint="eastAsia" w:eastAsia="仿宋_GB2312"/>
          <w:sz w:val="32"/>
          <w:szCs w:val="32"/>
          <w:lang w:val="en-US" w:eastAsia="zh-CN"/>
        </w:rPr>
        <w:t>138.76</w:t>
      </w:r>
      <w:r>
        <w:rPr>
          <w:rFonts w:eastAsia="仿宋_GB2312"/>
          <w:sz w:val="32"/>
          <w:szCs w:val="32"/>
        </w:rPr>
        <w:t xml:space="preserve"> 万元，占 </w:t>
      </w:r>
      <w:r>
        <w:rPr>
          <w:rFonts w:hint="eastAsia" w:eastAsia="仿宋_GB2312"/>
          <w:sz w:val="32"/>
          <w:szCs w:val="32"/>
          <w:lang w:val="en-US" w:eastAsia="zh-CN"/>
        </w:rPr>
        <w:t>94.16</w:t>
      </w:r>
      <w:r>
        <w:rPr>
          <w:rFonts w:eastAsia="仿宋_GB2312"/>
          <w:sz w:val="32"/>
          <w:szCs w:val="32"/>
        </w:rPr>
        <w:t xml:space="preserve"> %；</w:t>
      </w:r>
      <w:r>
        <w:rPr>
          <w:rFonts w:hint="eastAsia" w:eastAsia="仿宋_GB2312"/>
          <w:sz w:val="32"/>
          <w:szCs w:val="32"/>
          <w:lang w:eastAsia="zh-CN"/>
        </w:rPr>
        <w:t>住房保障</w:t>
      </w:r>
      <w:r>
        <w:rPr>
          <w:rFonts w:hint="eastAsia" w:eastAsia="仿宋_GB2312"/>
          <w:sz w:val="32"/>
          <w:szCs w:val="32"/>
          <w:lang w:val="en-US" w:eastAsia="zh-CN"/>
        </w:rPr>
        <w:t>8.61</w:t>
      </w:r>
      <w:r>
        <w:rPr>
          <w:rFonts w:eastAsia="仿宋_GB2312"/>
          <w:sz w:val="32"/>
          <w:szCs w:val="32"/>
        </w:rPr>
        <w:t xml:space="preserve"> 万元，占 </w:t>
      </w:r>
      <w:r>
        <w:rPr>
          <w:rFonts w:hint="eastAsia" w:eastAsia="仿宋_GB2312"/>
          <w:sz w:val="32"/>
          <w:szCs w:val="32"/>
          <w:lang w:val="en-US" w:eastAsia="zh-CN"/>
        </w:rPr>
        <w:t>5.84</w:t>
      </w:r>
      <w:r>
        <w:rPr>
          <w:rFonts w:eastAsia="仿宋_GB2312"/>
          <w:sz w:val="32"/>
          <w:szCs w:val="32"/>
        </w:rPr>
        <w:t xml:space="preserve">  %。具体安排情况如下：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eastAsia="仿宋_GB2312"/>
          <w:sz w:val="32"/>
          <w:szCs w:val="32"/>
        </w:rPr>
        <w:t>年本部门基本支出预算数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118.41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FF0000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3" w:firstLineChars="200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2019年本</w:t>
      </w:r>
      <w:r>
        <w:rPr>
          <w:rFonts w:eastAsia="仿宋_GB2312"/>
          <w:sz w:val="32"/>
          <w:szCs w:val="32"/>
        </w:rPr>
        <w:t>部门项目支出预算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28.96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万元，主要是部门为完成特定行政工作任务或事业发展目标而发生的支出，包括有关事业发展专项、专项业务费、基本建设支出等，其中</w:t>
      </w:r>
      <w:r>
        <w:rPr>
          <w:rFonts w:eastAsia="仿宋_GB2312"/>
          <w:color w:val="auto"/>
          <w:sz w:val="32"/>
          <w:szCs w:val="32"/>
        </w:rPr>
        <w:t>：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党史征集研究宣教支出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8.96万元</w:t>
      </w:r>
      <w:r>
        <w:rPr>
          <w:rFonts w:eastAsia="仿宋_GB2312"/>
          <w:sz w:val="32"/>
          <w:szCs w:val="32"/>
        </w:rPr>
        <w:t>，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主要用于湘西州党史资料抢救性征集和资政育人等方面。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2019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年本部门无政府性基金安排的支出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eastAsia="仿宋_GB2312"/>
          <w:sz w:val="32"/>
          <w:szCs w:val="32"/>
        </w:rPr>
        <w:t>年本部门机关本级等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家行政事业单位的机关运行经费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26.73 万元，比上年预算减少 0.25 万元，下降 0.01 %，主要是人员减少。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eastAsia="仿宋_GB2312"/>
          <w:sz w:val="32"/>
          <w:szCs w:val="32"/>
        </w:rPr>
        <w:t>年本部门机关本级等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sz w:val="32"/>
          <w:szCs w:val="32"/>
        </w:rPr>
        <w:t>家行政事业单位“三公”经费预算数为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万元（其中，公务用车购置费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eastAsia="仿宋_GB2312"/>
          <w:sz w:val="32"/>
          <w:szCs w:val="32"/>
        </w:rPr>
        <w:t>年“三公”经费预算较2020年持平。</w:t>
      </w:r>
    </w:p>
    <w:p>
      <w:pPr>
        <w:widowControl/>
        <w:spacing w:line="600" w:lineRule="exact"/>
        <w:ind w:firstLine="66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2019</w:t>
      </w:r>
      <w:r>
        <w:rPr>
          <w:rFonts w:eastAsia="仿宋_GB2312"/>
          <w:kern w:val="0"/>
          <w:sz w:val="32"/>
          <w:szCs w:val="32"/>
        </w:rPr>
        <w:t xml:space="preserve">年本部门会议费预算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 xml:space="preserve">  万元；培训费预算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1.08</w:t>
      </w:r>
      <w:r>
        <w:rPr>
          <w:rFonts w:eastAsia="仿宋_GB2312"/>
          <w:kern w:val="0"/>
          <w:sz w:val="32"/>
          <w:szCs w:val="32"/>
        </w:rPr>
        <w:t xml:space="preserve"> 万元，拟开展 </w:t>
      </w:r>
      <w:r>
        <w:rPr>
          <w:rFonts w:hint="eastAsia" w:eastAsia="仿宋_GB2312"/>
          <w:kern w:val="0"/>
          <w:sz w:val="32"/>
          <w:szCs w:val="32"/>
          <w:lang w:eastAsia="zh-CN"/>
        </w:rPr>
        <w:t>三类</w:t>
      </w:r>
      <w:r>
        <w:rPr>
          <w:rFonts w:eastAsia="仿宋_GB2312"/>
          <w:kern w:val="0"/>
          <w:sz w:val="32"/>
          <w:szCs w:val="32"/>
        </w:rPr>
        <w:t xml:space="preserve"> 培训，人数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50</w:t>
      </w:r>
      <w:r>
        <w:rPr>
          <w:rFonts w:eastAsia="仿宋_GB2312"/>
          <w:kern w:val="0"/>
          <w:sz w:val="32"/>
          <w:szCs w:val="32"/>
        </w:rPr>
        <w:t xml:space="preserve">   人，内容为 </w:t>
      </w:r>
      <w:r>
        <w:rPr>
          <w:rFonts w:hint="eastAsia" w:eastAsia="仿宋_GB2312"/>
          <w:kern w:val="0"/>
          <w:sz w:val="32"/>
          <w:szCs w:val="32"/>
          <w:lang w:eastAsia="zh-CN"/>
        </w:rPr>
        <w:t>《湘西州年鉴》编撰培训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  <w:lang w:eastAsia="zh-CN"/>
        </w:rPr>
        <w:t>未计划开展</w:t>
      </w:r>
      <w:r>
        <w:rPr>
          <w:rFonts w:eastAsia="仿宋_GB2312"/>
          <w:kern w:val="0"/>
          <w:sz w:val="32"/>
          <w:szCs w:val="32"/>
        </w:rPr>
        <w:t>节庆、晚会、论坛、赛事等活动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eastAsia="仿宋_GB2312"/>
          <w:sz w:val="32"/>
          <w:szCs w:val="32"/>
        </w:rPr>
        <w:t>年本部门政府采购预算总额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6.96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6.96 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eastAsia="仿宋_GB2312"/>
          <w:sz w:val="32"/>
          <w:szCs w:val="32"/>
        </w:rPr>
        <w:t>年12月底，本部门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台。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2019</w:t>
      </w:r>
      <w:r>
        <w:rPr>
          <w:rFonts w:eastAsia="仿宋_GB2312"/>
          <w:bCs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color w:val="auto"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本部门所有支出实行绩效目标管理。纳入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2019</w:t>
      </w:r>
      <w:r>
        <w:rPr>
          <w:rFonts w:eastAsia="仿宋_GB2312"/>
          <w:bCs/>
          <w:kern w:val="0"/>
          <w:sz w:val="32"/>
          <w:szCs w:val="32"/>
        </w:rPr>
        <w:t>年部门整体支出绩效目标的金额</w:t>
      </w:r>
      <w:r>
        <w:rPr>
          <w:rFonts w:eastAsia="仿宋_GB2312"/>
          <w:bCs/>
          <w:color w:val="auto"/>
          <w:kern w:val="0"/>
          <w:sz w:val="32"/>
          <w:szCs w:val="32"/>
        </w:rPr>
        <w:t>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147.37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万元，其中，基本支出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</w:rPr>
        <w:t>118.41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万元，项目支出</w:t>
      </w:r>
      <w:r>
        <w:rPr>
          <w:rFonts w:hint="eastAsia" w:eastAsia="仿宋_GB2312"/>
          <w:color w:val="auto"/>
          <w:sz w:val="32"/>
          <w:szCs w:val="32"/>
          <w:u w:val="single"/>
        </w:rPr>
        <w:t>28.96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 xml:space="preserve">第二部分 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bCs/>
          <w:kern w:val="0"/>
          <w:sz w:val="36"/>
          <w:szCs w:val="36"/>
        </w:rPr>
        <w:t>年部门预算表</w:t>
      </w:r>
    </w:p>
    <w:p>
      <w:pPr>
        <w:spacing w:line="600" w:lineRule="exact"/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9980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59C33B"/>
    <w:multiLevelType w:val="singleLevel"/>
    <w:tmpl w:val="CF59C33B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EDBD6E43"/>
    <w:multiLevelType w:val="singleLevel"/>
    <w:tmpl w:val="EDBD6E43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14E3A"/>
    <w:rsid w:val="009C4D9E"/>
    <w:rsid w:val="00F60BBA"/>
    <w:rsid w:val="018C4604"/>
    <w:rsid w:val="020E4B8E"/>
    <w:rsid w:val="031C7828"/>
    <w:rsid w:val="038D23FC"/>
    <w:rsid w:val="048545A3"/>
    <w:rsid w:val="05B21D3E"/>
    <w:rsid w:val="06A1161B"/>
    <w:rsid w:val="06AF4886"/>
    <w:rsid w:val="089F1681"/>
    <w:rsid w:val="08AC14E1"/>
    <w:rsid w:val="08E239DC"/>
    <w:rsid w:val="0921204E"/>
    <w:rsid w:val="0B0B7334"/>
    <w:rsid w:val="0B965158"/>
    <w:rsid w:val="0D93054B"/>
    <w:rsid w:val="0EBD4570"/>
    <w:rsid w:val="0FA637EA"/>
    <w:rsid w:val="100C3E21"/>
    <w:rsid w:val="10595B85"/>
    <w:rsid w:val="10AD02A3"/>
    <w:rsid w:val="143D52D8"/>
    <w:rsid w:val="145D3057"/>
    <w:rsid w:val="15925983"/>
    <w:rsid w:val="165C3D8C"/>
    <w:rsid w:val="1AA91B8A"/>
    <w:rsid w:val="1BA658F5"/>
    <w:rsid w:val="1EB34D80"/>
    <w:rsid w:val="1F114E3A"/>
    <w:rsid w:val="203B30AC"/>
    <w:rsid w:val="20B11004"/>
    <w:rsid w:val="20CE54E6"/>
    <w:rsid w:val="2539368B"/>
    <w:rsid w:val="25DE2DE5"/>
    <w:rsid w:val="286F0245"/>
    <w:rsid w:val="28EE210C"/>
    <w:rsid w:val="29C125E3"/>
    <w:rsid w:val="2B5D3C10"/>
    <w:rsid w:val="2BF414F0"/>
    <w:rsid w:val="2DE81477"/>
    <w:rsid w:val="2E994796"/>
    <w:rsid w:val="2EFA3652"/>
    <w:rsid w:val="2F99567B"/>
    <w:rsid w:val="2FE94A90"/>
    <w:rsid w:val="30BF089C"/>
    <w:rsid w:val="30C64B8D"/>
    <w:rsid w:val="31E16048"/>
    <w:rsid w:val="31FD53E8"/>
    <w:rsid w:val="32021DDF"/>
    <w:rsid w:val="340D1D14"/>
    <w:rsid w:val="34CB551B"/>
    <w:rsid w:val="34F32767"/>
    <w:rsid w:val="36547381"/>
    <w:rsid w:val="37973D39"/>
    <w:rsid w:val="37E82D2D"/>
    <w:rsid w:val="383C1AB9"/>
    <w:rsid w:val="385201B6"/>
    <w:rsid w:val="3C451E8D"/>
    <w:rsid w:val="3DC16441"/>
    <w:rsid w:val="414F4498"/>
    <w:rsid w:val="430406AB"/>
    <w:rsid w:val="43560235"/>
    <w:rsid w:val="457C499A"/>
    <w:rsid w:val="48143936"/>
    <w:rsid w:val="483978BC"/>
    <w:rsid w:val="48681FD2"/>
    <w:rsid w:val="488C7538"/>
    <w:rsid w:val="492775B0"/>
    <w:rsid w:val="4A3F5B08"/>
    <w:rsid w:val="4AC73465"/>
    <w:rsid w:val="4B8A0134"/>
    <w:rsid w:val="4BF1409A"/>
    <w:rsid w:val="4C97496E"/>
    <w:rsid w:val="4D931ADC"/>
    <w:rsid w:val="4F5B4571"/>
    <w:rsid w:val="4FA339CD"/>
    <w:rsid w:val="4FDF7C9B"/>
    <w:rsid w:val="51A87FE8"/>
    <w:rsid w:val="52055A77"/>
    <w:rsid w:val="529D1ED5"/>
    <w:rsid w:val="535E3F9E"/>
    <w:rsid w:val="54357A5F"/>
    <w:rsid w:val="55D24994"/>
    <w:rsid w:val="57B24EBF"/>
    <w:rsid w:val="582A0C61"/>
    <w:rsid w:val="5898717C"/>
    <w:rsid w:val="58CA590C"/>
    <w:rsid w:val="5A7B51EA"/>
    <w:rsid w:val="5EA15151"/>
    <w:rsid w:val="5EB943BC"/>
    <w:rsid w:val="5FC14E58"/>
    <w:rsid w:val="61C23B21"/>
    <w:rsid w:val="62685106"/>
    <w:rsid w:val="627864AF"/>
    <w:rsid w:val="628D2074"/>
    <w:rsid w:val="62E04E81"/>
    <w:rsid w:val="63460458"/>
    <w:rsid w:val="635839AB"/>
    <w:rsid w:val="657F1E30"/>
    <w:rsid w:val="658806EF"/>
    <w:rsid w:val="66974779"/>
    <w:rsid w:val="68E10F93"/>
    <w:rsid w:val="6A4B19AF"/>
    <w:rsid w:val="6BF55B16"/>
    <w:rsid w:val="6F511CD9"/>
    <w:rsid w:val="6FBD746B"/>
    <w:rsid w:val="70195E42"/>
    <w:rsid w:val="70573A2B"/>
    <w:rsid w:val="70814581"/>
    <w:rsid w:val="709E178D"/>
    <w:rsid w:val="72CB6454"/>
    <w:rsid w:val="77512B1D"/>
    <w:rsid w:val="775227A1"/>
    <w:rsid w:val="77F36ACE"/>
    <w:rsid w:val="784374B8"/>
    <w:rsid w:val="78B25C20"/>
    <w:rsid w:val="79B5580B"/>
    <w:rsid w:val="7B385B31"/>
    <w:rsid w:val="7B9C126F"/>
    <w:rsid w:val="7C7033A9"/>
    <w:rsid w:val="7C8E3219"/>
    <w:rsid w:val="7DC827DD"/>
    <w:rsid w:val="7EB41894"/>
    <w:rsid w:val="7F3E0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2021-06-06T04:26:00Z</dcterms:created>
  <dc:creator>Administrator</dc:creator>
  <cp:lastModifiedBy>，7I</cp:lastModifiedBy>
  <dcterms:modified xsi:type="dcterms:W3CDTF">2021-07-02T01:31:14Z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2FD7E81A9AE84090839DD868B6E01266</vt:lpwstr>
  </property>
</Properties>
</file>