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91" w:rsidRDefault="007E0091" w:rsidP="007E0091">
      <w:pPr>
        <w:jc w:val="center"/>
        <w:rPr>
          <w:b/>
          <w:sz w:val="44"/>
          <w:szCs w:val="44"/>
        </w:rPr>
      </w:pPr>
    </w:p>
    <w:p w:rsidR="007E0091" w:rsidRPr="007E0091" w:rsidRDefault="007E0091" w:rsidP="007E0091">
      <w:pPr>
        <w:jc w:val="center"/>
        <w:rPr>
          <w:rFonts w:asciiTheme="majorEastAsia" w:eastAsiaTheme="majorEastAsia" w:hAnsiTheme="majorEastAsia"/>
          <w:b/>
          <w:sz w:val="44"/>
          <w:szCs w:val="44"/>
        </w:rPr>
      </w:pPr>
    </w:p>
    <w:p w:rsidR="00EE05CE" w:rsidRPr="007E0091" w:rsidRDefault="007E0091" w:rsidP="007E0091">
      <w:pPr>
        <w:jc w:val="center"/>
        <w:rPr>
          <w:rFonts w:asciiTheme="majorEastAsia" w:eastAsiaTheme="majorEastAsia" w:hAnsiTheme="majorEastAsia"/>
          <w:b/>
          <w:sz w:val="44"/>
          <w:szCs w:val="44"/>
        </w:rPr>
      </w:pPr>
      <w:r w:rsidRPr="007E0091">
        <w:rPr>
          <w:rFonts w:asciiTheme="majorEastAsia" w:eastAsiaTheme="majorEastAsia" w:hAnsiTheme="majorEastAsia" w:hint="eastAsia"/>
          <w:b/>
          <w:sz w:val="44"/>
          <w:szCs w:val="44"/>
        </w:rPr>
        <w:t>湘西州文学艺术界联合会</w:t>
      </w:r>
      <w:r>
        <w:rPr>
          <w:rFonts w:asciiTheme="majorEastAsia" w:eastAsiaTheme="majorEastAsia" w:hAnsiTheme="majorEastAsia" w:hint="eastAsia"/>
          <w:b/>
          <w:sz w:val="44"/>
          <w:szCs w:val="44"/>
        </w:rPr>
        <w:t>部门</w:t>
      </w:r>
      <w:r w:rsidRPr="007E0091">
        <w:rPr>
          <w:rFonts w:asciiTheme="majorEastAsia" w:eastAsiaTheme="majorEastAsia" w:hAnsiTheme="majorEastAsia" w:hint="eastAsia"/>
          <w:b/>
          <w:sz w:val="44"/>
          <w:szCs w:val="44"/>
        </w:rPr>
        <w:t>2016年预算编制情况说明</w:t>
      </w:r>
    </w:p>
    <w:p w:rsidR="007E0091" w:rsidRDefault="007E0091" w:rsidP="007E0091">
      <w:pPr>
        <w:rPr>
          <w:sz w:val="28"/>
          <w:szCs w:val="28"/>
        </w:rPr>
      </w:pPr>
    </w:p>
    <w:p w:rsidR="007E0091" w:rsidRPr="00A00E11" w:rsidRDefault="007E0091" w:rsidP="007E0091">
      <w:pPr>
        <w:numPr>
          <w:ilvl w:val="0"/>
          <w:numId w:val="1"/>
        </w:numPr>
        <w:rPr>
          <w:rFonts w:ascii="仿宋_GB2312" w:eastAsia="仿宋_GB2312"/>
          <w:b/>
          <w:sz w:val="32"/>
          <w:szCs w:val="32"/>
        </w:rPr>
      </w:pPr>
      <w:r w:rsidRPr="00A00E11">
        <w:rPr>
          <w:rFonts w:ascii="仿宋_GB2312" w:eastAsia="仿宋_GB2312" w:hint="eastAsia"/>
          <w:b/>
          <w:sz w:val="32"/>
          <w:szCs w:val="32"/>
        </w:rPr>
        <w:t>部门职责及机构设置情况</w:t>
      </w:r>
    </w:p>
    <w:p w:rsidR="007E0091" w:rsidRPr="007E0091" w:rsidRDefault="007E0091" w:rsidP="007E0091">
      <w:pPr>
        <w:spacing w:line="580" w:lineRule="exact"/>
        <w:ind w:firstLine="630"/>
        <w:rPr>
          <w:rFonts w:ascii="仿宋" w:eastAsia="仿宋" w:hAnsi="仿宋" w:cs="仿宋_GB2312"/>
          <w:sz w:val="28"/>
          <w:szCs w:val="28"/>
        </w:rPr>
      </w:pPr>
      <w:r w:rsidRPr="007E0091">
        <w:rPr>
          <w:rFonts w:ascii="仿宋" w:eastAsia="仿宋" w:hAnsi="仿宋"/>
          <w:sz w:val="28"/>
          <w:szCs w:val="28"/>
        </w:rPr>
        <w:t>…</w:t>
      </w:r>
      <w:r w:rsidRPr="007E0091">
        <w:rPr>
          <w:rFonts w:ascii="仿宋" w:eastAsia="仿宋" w:hAnsi="仿宋" w:hint="eastAsia"/>
          <w:sz w:val="28"/>
          <w:szCs w:val="28"/>
        </w:rPr>
        <w:t>本部门主要职责是：</w:t>
      </w:r>
      <w:r w:rsidRPr="007E0091">
        <w:rPr>
          <w:rFonts w:ascii="仿宋" w:eastAsia="仿宋" w:hAnsi="仿宋" w:cs="仿宋_GB2312" w:hint="eastAsia"/>
          <w:sz w:val="28"/>
          <w:szCs w:val="28"/>
        </w:rPr>
        <w:t>⑴认真贯彻落实党的文艺路线、方针、政策，坚持文艺“为社会主义服务，为人民服务”方向，坚持“百花齐放，百家争鸣”方针；依照章程对会员进行管理、协调、指导、服务，充分发挥文联在党的统一战线工作中的特殊作用，团结全州文学艺术界以及海内外文学艺术界的人士，为湘西州的西部开发和扶贫攻坚，建设生态州作出积极贡献；⑵认真协调、指导好所属十二个文学艺术家协会工作，联络、组织各团体会员开展各种文学艺术活动，为会员提供服务，为他用创作发表（展出、演出）各种文学艺术作品创造条件，积极培养各类文学艺术人才，努力发展壮大自治州文学艺术队伍，提高文学艺术队伍的综合素质；⑶指导县市文联和行业文联的工作；⑷加强对州级文学季刊《神地》杂志的领导，努力；办好这个文学园地，争取多出精品力作，多培养文学艺术人才；⑸创造办好大文化产业，管理好湘西书画院，同时力争“沈从文文学艺术研究发展基地”纳入国家西部开发发展大文化产业规划，打造世界知名文化品牌，为文联自身建设和发展开创广阔的道路；⑹配合有关部门贯彻落实国家版权法规政策，维护全州文学艺术工作者的合法权益，保护知识产权；⑺弘扬民族文化，努力创建优良的文化生态，促进全州社会</w:t>
      </w:r>
      <w:r w:rsidRPr="007E0091">
        <w:rPr>
          <w:rFonts w:ascii="仿宋" w:eastAsia="仿宋" w:hAnsi="仿宋" w:cs="仿宋_GB2312" w:hint="eastAsia"/>
          <w:sz w:val="28"/>
          <w:szCs w:val="28"/>
        </w:rPr>
        <w:lastRenderedPageBreak/>
        <w:t>精神文明建设；⑻积极开展对外文化交流，促进湘西州进一步扩大开放，”文化搭台，经济唱戏“促进湘西社会经济发展多办实事；⑼主动协助州委、州人民政府掌握文学艺术界的各种动态，当好参谋，做好州委、州人民政府联系文学艺术界的桥梁和纽带；⑽完成州委、州人民政府及州委宣传部和省文联交办的其它工作任务。内设办公室、组织联络部、《神地》杂志编辑部三个部门。下设独立核算全额拨款事业单位二级机构1个：湘西土家族苗族自治州书画工艺美术研究院。截止2015年12月31日，本单位经州编委核定的编制人数为5人（行政编制4人，地财编制1人），在职人员5人，退休人员</w:t>
      </w:r>
      <w:r w:rsidRPr="007E0091">
        <w:rPr>
          <w:rFonts w:ascii="仿宋" w:eastAsia="仿宋" w:hAnsi="仿宋" w:cs="仿宋_GB2312" w:hint="eastAsia"/>
          <w:color w:val="FF00FF"/>
          <w:sz w:val="28"/>
          <w:szCs w:val="28"/>
        </w:rPr>
        <w:t>7</w:t>
      </w:r>
      <w:r w:rsidRPr="007E0091">
        <w:rPr>
          <w:rFonts w:ascii="仿宋" w:eastAsia="仿宋" w:hAnsi="仿宋" w:cs="仿宋_GB2312" w:hint="eastAsia"/>
          <w:sz w:val="28"/>
          <w:szCs w:val="28"/>
        </w:rPr>
        <w:t>人；下属机构湘西土家族苗族自治州书画工艺美术研究院经州编委核定的全额拨款事业编6人，在职人员6人，退休人员1人。本部门经州编委核定的编制人数共为11人，在职人员共为11人，退休人员共为8人。</w:t>
      </w:r>
    </w:p>
    <w:p w:rsidR="00481CB7" w:rsidRDefault="007E0091" w:rsidP="007E0091">
      <w:pPr>
        <w:rPr>
          <w:rFonts w:hint="eastAsia"/>
          <w:b/>
          <w:sz w:val="28"/>
          <w:szCs w:val="28"/>
        </w:rPr>
      </w:pPr>
      <w:r w:rsidRPr="007E0091">
        <w:rPr>
          <w:rFonts w:hint="eastAsia"/>
          <w:b/>
          <w:sz w:val="28"/>
          <w:szCs w:val="28"/>
        </w:rPr>
        <w:t>二、</w:t>
      </w:r>
      <w:r w:rsidR="00481CB7">
        <w:rPr>
          <w:rFonts w:hint="eastAsia"/>
          <w:b/>
          <w:sz w:val="28"/>
          <w:szCs w:val="28"/>
        </w:rPr>
        <w:t>2016</w:t>
      </w:r>
      <w:r w:rsidR="00481CB7">
        <w:rPr>
          <w:rFonts w:hint="eastAsia"/>
          <w:b/>
          <w:sz w:val="28"/>
          <w:szCs w:val="28"/>
        </w:rPr>
        <w:t>年主要工作任务及计划</w:t>
      </w:r>
    </w:p>
    <w:p w:rsidR="00481CB7" w:rsidRPr="00481CB7" w:rsidRDefault="00481CB7" w:rsidP="00481CB7">
      <w:pPr>
        <w:spacing w:line="440" w:lineRule="exact"/>
        <w:ind w:firstLine="646"/>
        <w:rPr>
          <w:rFonts w:ascii="仿宋" w:eastAsia="仿宋" w:hAnsi="仿宋" w:cs="Times New Roman" w:hint="eastAsia"/>
          <w:sz w:val="28"/>
          <w:szCs w:val="28"/>
        </w:rPr>
      </w:pPr>
      <w:r w:rsidRPr="00481CB7">
        <w:rPr>
          <w:rFonts w:ascii="仿宋" w:eastAsia="仿宋" w:hAnsi="仿宋" w:hint="eastAsia"/>
          <w:b/>
          <w:sz w:val="28"/>
          <w:szCs w:val="28"/>
        </w:rPr>
        <w:t xml:space="preserve">  </w:t>
      </w:r>
      <w:r w:rsidRPr="00481CB7">
        <w:rPr>
          <w:rFonts w:ascii="仿宋" w:eastAsia="仿宋" w:hAnsi="仿宋" w:cs="Times New Roman" w:hint="eastAsia"/>
          <w:sz w:val="28"/>
          <w:szCs w:val="28"/>
        </w:rPr>
        <w:t>1、围绕配合州委中心工作，搞好文艺宣传工作。</w:t>
      </w:r>
    </w:p>
    <w:p w:rsidR="00481CB7" w:rsidRPr="00481CB7" w:rsidRDefault="00481CB7" w:rsidP="00481CB7">
      <w:pPr>
        <w:spacing w:line="440" w:lineRule="exact"/>
        <w:ind w:firstLine="646"/>
        <w:rPr>
          <w:rFonts w:ascii="仿宋" w:eastAsia="仿宋" w:hAnsi="仿宋" w:cs="Times New Roman" w:hint="eastAsia"/>
          <w:sz w:val="28"/>
          <w:szCs w:val="28"/>
        </w:rPr>
      </w:pPr>
      <w:r w:rsidRPr="00481CB7">
        <w:rPr>
          <w:rFonts w:ascii="仿宋" w:eastAsia="仿宋" w:hAnsi="仿宋" w:cs="Times New Roman" w:hint="eastAsia"/>
          <w:sz w:val="28"/>
          <w:szCs w:val="28"/>
        </w:rPr>
        <w:t>2、围绕建州60周年，组织各文艺家协会及县市文联开展多种文艺采风活动及书画作品展览。组织3—4次就湘西的旅游事业发展、湘西精准脱贫、60年来湘西各方面的发展变化等主题，开展采风活动。</w:t>
      </w:r>
    </w:p>
    <w:p w:rsidR="00481CB7" w:rsidRPr="00481CB7" w:rsidRDefault="00481CB7" w:rsidP="00481CB7">
      <w:pPr>
        <w:spacing w:line="440" w:lineRule="exact"/>
        <w:ind w:firstLine="646"/>
        <w:rPr>
          <w:rFonts w:ascii="仿宋" w:eastAsia="仿宋" w:hAnsi="仿宋" w:cs="Times New Roman" w:hint="eastAsia"/>
          <w:sz w:val="28"/>
          <w:szCs w:val="28"/>
        </w:rPr>
      </w:pPr>
      <w:r w:rsidRPr="00481CB7">
        <w:rPr>
          <w:rFonts w:ascii="仿宋" w:eastAsia="仿宋" w:hAnsi="仿宋" w:cs="Times New Roman" w:hint="eastAsia"/>
          <w:sz w:val="28"/>
          <w:szCs w:val="28"/>
        </w:rPr>
        <w:t>3、配合省文联继续开展“我的中国梦——文化进万家”活动，“深入生活、扎根人民”主题实践活动，组织文艺家深入吕洞山、十八洞、老司城等地采风创作。</w:t>
      </w:r>
    </w:p>
    <w:p w:rsidR="00481CB7" w:rsidRPr="00481CB7" w:rsidRDefault="00481CB7" w:rsidP="00481CB7">
      <w:pPr>
        <w:spacing w:line="440" w:lineRule="exact"/>
        <w:ind w:firstLine="646"/>
        <w:rPr>
          <w:rFonts w:ascii="仿宋" w:eastAsia="仿宋" w:hAnsi="仿宋" w:cs="Times New Roman" w:hint="eastAsia"/>
          <w:sz w:val="28"/>
          <w:szCs w:val="28"/>
        </w:rPr>
      </w:pPr>
      <w:r w:rsidRPr="00481CB7">
        <w:rPr>
          <w:rFonts w:ascii="仿宋" w:eastAsia="仿宋" w:hAnsi="仿宋" w:cs="Times New Roman" w:hint="eastAsia"/>
          <w:sz w:val="28"/>
          <w:szCs w:val="28"/>
        </w:rPr>
        <w:t>4、利用州民族工艺美术展览中心这个平台，结合建党95周年、红军长征胜利80周年举办5—6次大型书画展览活动，不断丰富群众文化生活。</w:t>
      </w:r>
    </w:p>
    <w:p w:rsidR="00481CB7" w:rsidRPr="00481CB7" w:rsidRDefault="00481CB7" w:rsidP="00481CB7">
      <w:pPr>
        <w:spacing w:line="440" w:lineRule="exact"/>
        <w:ind w:firstLine="646"/>
        <w:rPr>
          <w:rFonts w:ascii="仿宋" w:eastAsia="仿宋" w:hAnsi="仿宋" w:cs="Times New Roman" w:hint="eastAsia"/>
          <w:sz w:val="28"/>
          <w:szCs w:val="28"/>
        </w:rPr>
      </w:pPr>
      <w:r w:rsidRPr="00481CB7">
        <w:rPr>
          <w:rFonts w:ascii="仿宋" w:eastAsia="仿宋" w:hAnsi="仿宋" w:cs="Times New Roman" w:hint="eastAsia"/>
          <w:sz w:val="28"/>
          <w:szCs w:val="28"/>
        </w:rPr>
        <w:t>5、继续推进“诗词楹联文化之州”的创建工作及“艺术进校园”活动，力争上一个新台阶。</w:t>
      </w:r>
    </w:p>
    <w:p w:rsidR="00481CB7" w:rsidRPr="00481CB7" w:rsidRDefault="00481CB7" w:rsidP="00481CB7">
      <w:pPr>
        <w:spacing w:line="440" w:lineRule="exact"/>
        <w:ind w:firstLine="646"/>
        <w:rPr>
          <w:rFonts w:ascii="仿宋" w:eastAsia="仿宋" w:hAnsi="仿宋" w:cs="Times New Roman" w:hint="eastAsia"/>
          <w:sz w:val="28"/>
          <w:szCs w:val="28"/>
        </w:rPr>
      </w:pPr>
      <w:r w:rsidRPr="00481CB7">
        <w:rPr>
          <w:rFonts w:ascii="仿宋" w:eastAsia="仿宋" w:hAnsi="仿宋" w:cs="Times New Roman" w:hint="eastAsia"/>
          <w:sz w:val="28"/>
          <w:szCs w:val="28"/>
        </w:rPr>
        <w:t>6、配合相关单位，做好老司城申遗后的有关文艺创作、文学书</w:t>
      </w:r>
      <w:r w:rsidRPr="00481CB7">
        <w:rPr>
          <w:rFonts w:ascii="仿宋" w:eastAsia="仿宋" w:hAnsi="仿宋" w:cs="Times New Roman" w:hint="eastAsia"/>
          <w:sz w:val="28"/>
          <w:szCs w:val="28"/>
        </w:rPr>
        <w:lastRenderedPageBreak/>
        <w:t>画摄影大赛宣传工作。</w:t>
      </w:r>
    </w:p>
    <w:p w:rsidR="00481CB7" w:rsidRPr="00481CB7" w:rsidRDefault="00481CB7" w:rsidP="00481CB7">
      <w:pPr>
        <w:spacing w:line="440" w:lineRule="exact"/>
        <w:ind w:firstLine="646"/>
        <w:rPr>
          <w:rFonts w:ascii="仿宋" w:eastAsia="仿宋" w:hAnsi="仿宋" w:cs="Times New Roman" w:hint="eastAsia"/>
          <w:sz w:val="28"/>
          <w:szCs w:val="28"/>
        </w:rPr>
      </w:pPr>
      <w:r w:rsidRPr="00481CB7">
        <w:rPr>
          <w:rFonts w:ascii="仿宋" w:eastAsia="仿宋" w:hAnsi="仿宋" w:cs="Times New Roman" w:hint="eastAsia"/>
          <w:sz w:val="28"/>
          <w:szCs w:val="28"/>
        </w:rPr>
        <w:t>7、加大文学艺术人才培训力度，推荐3-5名有潜力的文学作者到鲁迅文学院和毛泽东文学院深造，组织各协会开展培训工作，促进湘西文艺人才的发展。</w:t>
      </w:r>
    </w:p>
    <w:p w:rsidR="00481CB7" w:rsidRPr="00481CB7" w:rsidRDefault="00481CB7" w:rsidP="00481CB7">
      <w:pPr>
        <w:rPr>
          <w:rFonts w:ascii="仿宋" w:eastAsia="仿宋" w:hAnsi="仿宋" w:hint="eastAsia"/>
          <w:b/>
          <w:sz w:val="28"/>
          <w:szCs w:val="28"/>
        </w:rPr>
      </w:pPr>
      <w:r w:rsidRPr="00481CB7">
        <w:rPr>
          <w:rFonts w:ascii="仿宋" w:eastAsia="仿宋" w:hAnsi="仿宋" w:cs="Times New Roman" w:hint="eastAsia"/>
          <w:sz w:val="28"/>
          <w:szCs w:val="28"/>
        </w:rPr>
        <w:t>8、努力办好《神地》杂志，增加艺术形式，扩大丰富内容，为湘西文艺人才铺路搭桥，提供一个良好的创作平台</w:t>
      </w:r>
    </w:p>
    <w:p w:rsidR="007E0091" w:rsidRDefault="00481CB7" w:rsidP="007E0091">
      <w:pPr>
        <w:rPr>
          <w:sz w:val="28"/>
          <w:szCs w:val="28"/>
        </w:rPr>
      </w:pPr>
      <w:r>
        <w:rPr>
          <w:rFonts w:hint="eastAsia"/>
          <w:b/>
          <w:sz w:val="28"/>
          <w:szCs w:val="28"/>
        </w:rPr>
        <w:t>三、</w:t>
      </w:r>
      <w:r w:rsidR="007E0091">
        <w:rPr>
          <w:rFonts w:hint="eastAsia"/>
          <w:b/>
          <w:sz w:val="28"/>
          <w:szCs w:val="28"/>
        </w:rPr>
        <w:t>部门</w:t>
      </w:r>
      <w:r w:rsidR="007E0091" w:rsidRPr="007E0091">
        <w:rPr>
          <w:rFonts w:hint="eastAsia"/>
          <w:b/>
          <w:sz w:val="28"/>
          <w:szCs w:val="28"/>
        </w:rPr>
        <w:t>预算编制情况</w:t>
      </w:r>
      <w:r w:rsidR="007E0091">
        <w:rPr>
          <w:rFonts w:hint="eastAsia"/>
          <w:b/>
          <w:sz w:val="28"/>
          <w:szCs w:val="28"/>
        </w:rPr>
        <w:t>（表附后）</w:t>
      </w:r>
    </w:p>
    <w:p w:rsidR="007E0091" w:rsidRPr="00147418" w:rsidRDefault="002015FB" w:rsidP="007E0091">
      <w:pPr>
        <w:rPr>
          <w:rFonts w:ascii="仿宋" w:eastAsia="仿宋" w:hAnsi="仿宋" w:hint="eastAsia"/>
          <w:sz w:val="28"/>
          <w:szCs w:val="28"/>
        </w:rPr>
      </w:pPr>
      <w:r>
        <w:rPr>
          <w:rFonts w:hint="eastAsia"/>
          <w:sz w:val="28"/>
          <w:szCs w:val="28"/>
        </w:rPr>
        <w:t xml:space="preserve">  </w:t>
      </w:r>
      <w:r w:rsidRPr="00147418">
        <w:rPr>
          <w:rFonts w:ascii="仿宋" w:eastAsia="仿宋" w:hAnsi="仿宋" w:hint="eastAsia"/>
          <w:sz w:val="28"/>
          <w:szCs w:val="28"/>
        </w:rPr>
        <w:t xml:space="preserve"> 本部门2016年预算</w:t>
      </w:r>
      <w:r w:rsidR="003B11C4" w:rsidRPr="00147418">
        <w:rPr>
          <w:rFonts w:ascii="仿宋" w:eastAsia="仿宋" w:hAnsi="仿宋" w:hint="eastAsia"/>
          <w:sz w:val="28"/>
          <w:szCs w:val="28"/>
        </w:rPr>
        <w:t>按照州财预【2015】67号文件精神，根据年度工作任务及工作计划，结合政策变化因素认真、科学测算，先确保基本支出，再</w:t>
      </w:r>
      <w:r w:rsidR="00481CB7" w:rsidRPr="00147418">
        <w:rPr>
          <w:rFonts w:ascii="仿宋" w:eastAsia="仿宋" w:hAnsi="仿宋" w:hint="eastAsia"/>
          <w:sz w:val="28"/>
          <w:szCs w:val="28"/>
        </w:rPr>
        <w:t>合理</w:t>
      </w:r>
      <w:r w:rsidR="003B11C4" w:rsidRPr="00147418">
        <w:rPr>
          <w:rFonts w:ascii="仿宋" w:eastAsia="仿宋" w:hAnsi="仿宋" w:hint="eastAsia"/>
          <w:sz w:val="28"/>
          <w:szCs w:val="28"/>
        </w:rPr>
        <w:t>安排项目支出</w:t>
      </w:r>
      <w:r w:rsidR="00481CB7" w:rsidRPr="00147418">
        <w:rPr>
          <w:rFonts w:ascii="仿宋" w:eastAsia="仿宋" w:hAnsi="仿宋" w:hint="eastAsia"/>
          <w:sz w:val="28"/>
          <w:szCs w:val="28"/>
        </w:rPr>
        <w:t>。</w:t>
      </w:r>
    </w:p>
    <w:p w:rsidR="00481CB7" w:rsidRPr="00147418" w:rsidRDefault="00481CB7" w:rsidP="007E0091">
      <w:pPr>
        <w:rPr>
          <w:rFonts w:ascii="仿宋" w:eastAsia="仿宋" w:hAnsi="仿宋" w:hint="eastAsia"/>
          <w:sz w:val="28"/>
          <w:szCs w:val="28"/>
        </w:rPr>
      </w:pPr>
      <w:r w:rsidRPr="00147418">
        <w:rPr>
          <w:rFonts w:ascii="仿宋" w:eastAsia="仿宋" w:hAnsi="仿宋" w:hint="eastAsia"/>
          <w:sz w:val="28"/>
          <w:szCs w:val="28"/>
        </w:rPr>
        <w:t>1、预算平衡情况</w:t>
      </w:r>
    </w:p>
    <w:p w:rsidR="00481CB7" w:rsidRPr="00147418" w:rsidRDefault="00481CB7" w:rsidP="007E0091">
      <w:pPr>
        <w:rPr>
          <w:rFonts w:ascii="仿宋" w:eastAsia="仿宋" w:hAnsi="仿宋" w:hint="eastAsia"/>
          <w:sz w:val="28"/>
          <w:szCs w:val="28"/>
        </w:rPr>
      </w:pPr>
      <w:r w:rsidRPr="00147418">
        <w:rPr>
          <w:rFonts w:ascii="仿宋" w:eastAsia="仿宋" w:hAnsi="仿宋" w:hint="eastAsia"/>
          <w:sz w:val="28"/>
          <w:szCs w:val="28"/>
        </w:rPr>
        <w:t>2016年预算总收入</w:t>
      </w:r>
      <w:r w:rsidR="004840C3">
        <w:rPr>
          <w:rFonts w:ascii="仿宋" w:eastAsia="仿宋" w:hAnsi="仿宋" w:hint="eastAsia"/>
          <w:sz w:val="28"/>
          <w:szCs w:val="28"/>
        </w:rPr>
        <w:t>207.66</w:t>
      </w:r>
      <w:r w:rsidRPr="00147418">
        <w:rPr>
          <w:rFonts w:ascii="仿宋" w:eastAsia="仿宋" w:hAnsi="仿宋" w:hint="eastAsia"/>
          <w:sz w:val="28"/>
          <w:szCs w:val="28"/>
        </w:rPr>
        <w:t>万元，其中：预算拨款（补助）</w:t>
      </w:r>
      <w:r w:rsidR="004840C3">
        <w:rPr>
          <w:rFonts w:ascii="仿宋" w:eastAsia="仿宋" w:hAnsi="仿宋" w:hint="eastAsia"/>
          <w:sz w:val="28"/>
          <w:szCs w:val="28"/>
        </w:rPr>
        <w:t>207.66</w:t>
      </w:r>
      <w:r w:rsidRPr="00147418">
        <w:rPr>
          <w:rFonts w:ascii="仿宋" w:eastAsia="仿宋" w:hAnsi="仿宋" w:hint="eastAsia"/>
          <w:sz w:val="28"/>
          <w:szCs w:val="28"/>
        </w:rPr>
        <w:t>万元，预算支出</w:t>
      </w:r>
      <w:r w:rsidR="004840C3">
        <w:rPr>
          <w:rFonts w:ascii="仿宋" w:eastAsia="仿宋" w:hAnsi="仿宋" w:hint="eastAsia"/>
          <w:sz w:val="28"/>
          <w:szCs w:val="28"/>
        </w:rPr>
        <w:t>207.66</w:t>
      </w:r>
      <w:r w:rsidRPr="00147418">
        <w:rPr>
          <w:rFonts w:ascii="仿宋" w:eastAsia="仿宋" w:hAnsi="仿宋" w:hint="eastAsia"/>
          <w:sz w:val="28"/>
          <w:szCs w:val="28"/>
        </w:rPr>
        <w:t>万元，收支平衡。</w:t>
      </w:r>
    </w:p>
    <w:p w:rsidR="00481CB7" w:rsidRPr="00147418" w:rsidRDefault="00481CB7" w:rsidP="007E0091">
      <w:pPr>
        <w:rPr>
          <w:rFonts w:ascii="仿宋" w:eastAsia="仿宋" w:hAnsi="仿宋" w:hint="eastAsia"/>
          <w:sz w:val="28"/>
          <w:szCs w:val="28"/>
        </w:rPr>
      </w:pPr>
      <w:r w:rsidRPr="00147418">
        <w:rPr>
          <w:rFonts w:ascii="仿宋" w:eastAsia="仿宋" w:hAnsi="仿宋" w:hint="eastAsia"/>
          <w:sz w:val="28"/>
          <w:szCs w:val="28"/>
        </w:rPr>
        <w:t>2、</w:t>
      </w:r>
      <w:r w:rsidR="00147418" w:rsidRPr="00147418">
        <w:rPr>
          <w:rFonts w:ascii="仿宋" w:eastAsia="仿宋" w:hAnsi="仿宋" w:hint="eastAsia"/>
          <w:sz w:val="28"/>
          <w:szCs w:val="28"/>
        </w:rPr>
        <w:t>预算支出分析</w:t>
      </w:r>
    </w:p>
    <w:p w:rsidR="00147418" w:rsidRPr="00147418" w:rsidRDefault="00147418" w:rsidP="007E0091">
      <w:pPr>
        <w:rPr>
          <w:rFonts w:ascii="仿宋" w:eastAsia="仿宋" w:hAnsi="仿宋"/>
          <w:sz w:val="28"/>
          <w:szCs w:val="28"/>
        </w:rPr>
      </w:pPr>
      <w:r w:rsidRPr="00147418">
        <w:rPr>
          <w:rFonts w:ascii="仿宋" w:eastAsia="仿宋" w:hAnsi="仿宋" w:hint="eastAsia"/>
          <w:sz w:val="28"/>
          <w:szCs w:val="28"/>
        </w:rPr>
        <w:t>2016年预算支出</w:t>
      </w:r>
      <w:r w:rsidR="004840C3">
        <w:rPr>
          <w:rFonts w:ascii="仿宋" w:eastAsia="仿宋" w:hAnsi="仿宋" w:hint="eastAsia"/>
          <w:sz w:val="28"/>
          <w:szCs w:val="28"/>
        </w:rPr>
        <w:t>207.66</w:t>
      </w:r>
      <w:r w:rsidRPr="00147418">
        <w:rPr>
          <w:rFonts w:ascii="仿宋" w:eastAsia="仿宋" w:hAnsi="仿宋" w:hint="eastAsia"/>
          <w:sz w:val="28"/>
          <w:szCs w:val="28"/>
        </w:rPr>
        <w:t>万元，其中：基本支出</w:t>
      </w:r>
      <w:r w:rsidR="004840C3">
        <w:rPr>
          <w:rFonts w:ascii="仿宋" w:eastAsia="仿宋" w:hAnsi="仿宋" w:hint="eastAsia"/>
          <w:sz w:val="28"/>
          <w:szCs w:val="28"/>
        </w:rPr>
        <w:t>142.91</w:t>
      </w:r>
      <w:r w:rsidRPr="00147418">
        <w:rPr>
          <w:rFonts w:ascii="仿宋" w:eastAsia="仿宋" w:hAnsi="仿宋" w:hint="eastAsia"/>
          <w:sz w:val="28"/>
          <w:szCs w:val="28"/>
        </w:rPr>
        <w:t xml:space="preserve"> 万元（其中：工资福利支出</w:t>
      </w:r>
      <w:r w:rsidR="004840C3">
        <w:rPr>
          <w:rFonts w:ascii="仿宋" w:eastAsia="仿宋" w:hAnsi="仿宋" w:hint="eastAsia"/>
          <w:sz w:val="28"/>
          <w:szCs w:val="28"/>
        </w:rPr>
        <w:t>93.41</w:t>
      </w:r>
      <w:r w:rsidRPr="00147418">
        <w:rPr>
          <w:rFonts w:ascii="仿宋" w:eastAsia="仿宋" w:hAnsi="仿宋" w:hint="eastAsia"/>
          <w:sz w:val="28"/>
          <w:szCs w:val="28"/>
        </w:rPr>
        <w:t>万元、对个人家庭补助支出</w:t>
      </w:r>
      <w:r w:rsidR="004840C3">
        <w:rPr>
          <w:rFonts w:ascii="仿宋" w:eastAsia="仿宋" w:hAnsi="仿宋" w:hint="eastAsia"/>
          <w:sz w:val="28"/>
          <w:szCs w:val="28"/>
        </w:rPr>
        <w:t>26.36</w:t>
      </w:r>
      <w:r w:rsidRPr="00147418">
        <w:rPr>
          <w:rFonts w:ascii="仿宋" w:eastAsia="仿宋" w:hAnsi="仿宋" w:hint="eastAsia"/>
          <w:sz w:val="28"/>
          <w:szCs w:val="28"/>
        </w:rPr>
        <w:t>万元、一般商品服务支出</w:t>
      </w:r>
      <w:r w:rsidR="004840C3">
        <w:rPr>
          <w:rFonts w:ascii="仿宋" w:eastAsia="仿宋" w:hAnsi="仿宋" w:hint="eastAsia"/>
          <w:sz w:val="28"/>
          <w:szCs w:val="28"/>
        </w:rPr>
        <w:t>16.08</w:t>
      </w:r>
      <w:r w:rsidRPr="00147418">
        <w:rPr>
          <w:rFonts w:ascii="仿宋" w:eastAsia="仿宋" w:hAnsi="仿宋" w:hint="eastAsia"/>
          <w:sz w:val="28"/>
          <w:szCs w:val="28"/>
        </w:rPr>
        <w:t>万元）；项目支出</w:t>
      </w:r>
      <w:r w:rsidR="00ED3A8F">
        <w:rPr>
          <w:rFonts w:ascii="仿宋" w:eastAsia="仿宋" w:hAnsi="仿宋" w:hint="eastAsia"/>
          <w:sz w:val="28"/>
          <w:szCs w:val="28"/>
        </w:rPr>
        <w:t>64.75</w:t>
      </w:r>
      <w:r w:rsidRPr="00147418">
        <w:rPr>
          <w:rFonts w:ascii="仿宋" w:eastAsia="仿宋" w:hAnsi="仿宋" w:hint="eastAsia"/>
          <w:sz w:val="28"/>
          <w:szCs w:val="28"/>
        </w:rPr>
        <w:t>万元（</w:t>
      </w:r>
      <w:r w:rsidR="001D5443">
        <w:rPr>
          <w:rFonts w:ascii="仿宋" w:eastAsia="仿宋" w:hAnsi="仿宋" w:hint="eastAsia"/>
          <w:sz w:val="28"/>
          <w:szCs w:val="28"/>
        </w:rPr>
        <w:t>其中12大协会活动金费24万元，文艺创编交流及奖励经费40.75万元</w:t>
      </w:r>
      <w:r w:rsidRPr="00147418">
        <w:rPr>
          <w:rFonts w:ascii="仿宋" w:eastAsia="仿宋" w:hAnsi="仿宋" w:hint="eastAsia"/>
          <w:sz w:val="28"/>
          <w:szCs w:val="28"/>
        </w:rPr>
        <w:t>）。</w:t>
      </w:r>
    </w:p>
    <w:sectPr w:rsidR="00147418" w:rsidRPr="00147418" w:rsidSect="00EE05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C37B9"/>
    <w:multiLevelType w:val="hybridMultilevel"/>
    <w:tmpl w:val="F5D6B672"/>
    <w:lvl w:ilvl="0" w:tplc="28466D8C">
      <w:start w:val="1"/>
      <w:numFmt w:val="japaneseCounting"/>
      <w:lvlText w:val="%1、"/>
      <w:lvlJc w:val="left"/>
      <w:pPr>
        <w:tabs>
          <w:tab w:val="num" w:pos="1370"/>
        </w:tabs>
        <w:ind w:left="1370" w:hanging="720"/>
      </w:pPr>
      <w:rPr>
        <w:rFonts w:hint="default"/>
      </w:rPr>
    </w:lvl>
    <w:lvl w:ilvl="1" w:tplc="04090019" w:tentative="1">
      <w:start w:val="1"/>
      <w:numFmt w:val="lowerLetter"/>
      <w:lvlText w:val="%2)"/>
      <w:lvlJc w:val="left"/>
      <w:pPr>
        <w:tabs>
          <w:tab w:val="num" w:pos="1490"/>
        </w:tabs>
        <w:ind w:left="1490" w:hanging="420"/>
      </w:pPr>
    </w:lvl>
    <w:lvl w:ilvl="2" w:tplc="0409001B" w:tentative="1">
      <w:start w:val="1"/>
      <w:numFmt w:val="lowerRoman"/>
      <w:lvlText w:val="%3."/>
      <w:lvlJc w:val="right"/>
      <w:pPr>
        <w:tabs>
          <w:tab w:val="num" w:pos="1910"/>
        </w:tabs>
        <w:ind w:left="1910" w:hanging="420"/>
      </w:pPr>
    </w:lvl>
    <w:lvl w:ilvl="3" w:tplc="0409000F" w:tentative="1">
      <w:start w:val="1"/>
      <w:numFmt w:val="decimal"/>
      <w:lvlText w:val="%4."/>
      <w:lvlJc w:val="left"/>
      <w:pPr>
        <w:tabs>
          <w:tab w:val="num" w:pos="2330"/>
        </w:tabs>
        <w:ind w:left="2330" w:hanging="420"/>
      </w:pPr>
    </w:lvl>
    <w:lvl w:ilvl="4" w:tplc="04090019" w:tentative="1">
      <w:start w:val="1"/>
      <w:numFmt w:val="lowerLetter"/>
      <w:lvlText w:val="%5)"/>
      <w:lvlJc w:val="left"/>
      <w:pPr>
        <w:tabs>
          <w:tab w:val="num" w:pos="2750"/>
        </w:tabs>
        <w:ind w:left="2750" w:hanging="420"/>
      </w:pPr>
    </w:lvl>
    <w:lvl w:ilvl="5" w:tplc="0409001B" w:tentative="1">
      <w:start w:val="1"/>
      <w:numFmt w:val="lowerRoman"/>
      <w:lvlText w:val="%6."/>
      <w:lvlJc w:val="right"/>
      <w:pPr>
        <w:tabs>
          <w:tab w:val="num" w:pos="3170"/>
        </w:tabs>
        <w:ind w:left="3170" w:hanging="420"/>
      </w:pPr>
    </w:lvl>
    <w:lvl w:ilvl="6" w:tplc="0409000F" w:tentative="1">
      <w:start w:val="1"/>
      <w:numFmt w:val="decimal"/>
      <w:lvlText w:val="%7."/>
      <w:lvlJc w:val="left"/>
      <w:pPr>
        <w:tabs>
          <w:tab w:val="num" w:pos="3590"/>
        </w:tabs>
        <w:ind w:left="3590" w:hanging="420"/>
      </w:pPr>
    </w:lvl>
    <w:lvl w:ilvl="7" w:tplc="04090019" w:tentative="1">
      <w:start w:val="1"/>
      <w:numFmt w:val="lowerLetter"/>
      <w:lvlText w:val="%8)"/>
      <w:lvlJc w:val="left"/>
      <w:pPr>
        <w:tabs>
          <w:tab w:val="num" w:pos="4010"/>
        </w:tabs>
        <w:ind w:left="4010" w:hanging="420"/>
      </w:pPr>
    </w:lvl>
    <w:lvl w:ilvl="8" w:tplc="0409001B" w:tentative="1">
      <w:start w:val="1"/>
      <w:numFmt w:val="lowerRoman"/>
      <w:lvlText w:val="%9."/>
      <w:lvlJc w:val="right"/>
      <w:pPr>
        <w:tabs>
          <w:tab w:val="num" w:pos="4430"/>
        </w:tabs>
        <w:ind w:left="44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091"/>
    <w:rsid w:val="00147418"/>
    <w:rsid w:val="001D5443"/>
    <w:rsid w:val="002015FB"/>
    <w:rsid w:val="003B11C4"/>
    <w:rsid w:val="00481CB7"/>
    <w:rsid w:val="004840C3"/>
    <w:rsid w:val="007E0091"/>
    <w:rsid w:val="00DE5BF1"/>
    <w:rsid w:val="00ED3A8F"/>
    <w:rsid w:val="00EE05CE"/>
    <w:rsid w:val="00F90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2016-09-08T09:26:00Z</dcterms:created>
  <dcterms:modified xsi:type="dcterms:W3CDTF">2016-09-09T03:19:00Z</dcterms:modified>
</cp:coreProperties>
</file>