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ascii="方正小标宋_GBK" w:hAnsi="方正小标宋_GBK" w:eastAsia="方正小标宋_GBK" w:cs="方正小标宋_GBK"/>
          <w:sz w:val="90"/>
          <w:szCs w:val="90"/>
        </w:rPr>
        <w:t>湘西土家族苗族自治州财政局</w:t>
      </w:r>
    </w:p>
    <w:p>
      <w:pPr>
        <w:pStyle w:val="2"/>
        <w:keepNext w:val="0"/>
        <w:keepLines w:val="0"/>
        <w:widowControl/>
        <w:suppressLineNumbers w:val="0"/>
        <w:ind w:left="4110"/>
      </w:pPr>
      <w:r>
        <w:rPr>
          <w:rFonts w:hint="eastAsia" w:ascii="仿宋_GB2312" w:eastAsia="仿宋_GB2312" w:cs="仿宋_GB2312"/>
          <w:sz w:val="32"/>
          <w:szCs w:val="32"/>
        </w:rPr>
        <w:t>州财社指〔</w:t>
      </w:r>
      <w:r>
        <w:rPr>
          <w:rFonts w:ascii="TimesNewRoman" w:hAnsi="TimesNewRoman" w:eastAsia="TimesNewRoman" w:cs="TimesNewRoman"/>
          <w:sz w:val="32"/>
          <w:szCs w:val="32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32</w:t>
      </w:r>
      <w:r>
        <w:rPr>
          <w:rFonts w:hint="eastAsia" w:ascii="仿宋_GB2312" w:eastAsia="仿宋_GB2312" w:cs="仿宋_GB2312"/>
          <w:sz w:val="32"/>
          <w:szCs w:val="32"/>
        </w:rPr>
        <w:t xml:space="preserve"> 号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湘西自治州财政局关于下达 2020 年中央补助</w:t>
      </w:r>
    </w:p>
    <w:p>
      <w:pPr>
        <w:pStyle w:val="2"/>
        <w:keepNext w:val="0"/>
        <w:keepLines w:val="0"/>
        <w:widowControl/>
        <w:suppressLineNumbers w:val="0"/>
        <w:ind w:left="285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优抚对象医疗保障经费（第二批）的通知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eastAsia" w:ascii="仿宋_GB2312" w:eastAsia="仿宋_GB2312" w:cs="仿宋_GB2312"/>
          <w:sz w:val="32"/>
          <w:szCs w:val="32"/>
        </w:rPr>
        <w:t>各县（ 市）财政局：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eastAsia" w:ascii="仿宋_GB2312" w:eastAsia="仿宋_GB2312" w:cs="仿宋_GB2312"/>
          <w:sz w:val="32"/>
          <w:szCs w:val="32"/>
        </w:rPr>
        <w:t>根据《湖南省财政厅关于下达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2020</w:t>
      </w:r>
      <w:r>
        <w:rPr>
          <w:rFonts w:hint="eastAsia" w:ascii="仿宋_GB2312" w:eastAsia="仿宋_GB2312" w:cs="仿宋_GB2312"/>
          <w:sz w:val="32"/>
          <w:szCs w:val="32"/>
        </w:rPr>
        <w:t xml:space="preserve"> 年中央补助优抚对象医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疗保障经费（第二批）的通知》（ 湘财社指〔</w:t>
      </w:r>
      <w:r>
        <w:rPr>
          <w:rFonts w:hint="default" w:ascii="TimesNewRoman" w:hAnsi="TimesNewRoman" w:eastAsia="TimesNewRoman" w:cs="TimesNewRoman"/>
          <w:sz w:val="32"/>
          <w:szCs w:val="32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65</w:t>
      </w:r>
      <w:r>
        <w:rPr>
          <w:rFonts w:hint="eastAsia" w:ascii="仿宋_GB2312" w:eastAsia="仿宋_GB2312" w:cs="仿宋_GB2312"/>
          <w:sz w:val="32"/>
          <w:szCs w:val="32"/>
        </w:rPr>
        <w:t xml:space="preserve"> 号）， 经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研究，现下达你县（市）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2020</w:t>
      </w:r>
      <w:r>
        <w:rPr>
          <w:rFonts w:hint="eastAsia" w:ascii="仿宋_GB2312" w:eastAsia="仿宋_GB2312" w:cs="仿宋_GB2312"/>
          <w:sz w:val="32"/>
          <w:szCs w:val="32"/>
        </w:rPr>
        <w:t xml:space="preserve"> 年中央补助优抚对象医疗保障经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费（第二批） 万元， 上述资金支出请列政府收支分类支出功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能科目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2101401</w:t>
      </w:r>
      <w:r>
        <w:rPr>
          <w:rFonts w:hint="eastAsia" w:ascii="仿宋_GB2312" w:eastAsia="仿宋_GB2312" w:cs="仿宋_GB2312"/>
          <w:sz w:val="32"/>
          <w:szCs w:val="32"/>
        </w:rPr>
        <w:t>“优抚对象医疗补助”，政府预算支出经济科目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列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509</w:t>
      </w:r>
      <w:r>
        <w:rPr>
          <w:rFonts w:hint="eastAsia" w:ascii="仿宋_GB2312" w:eastAsia="仿宋_GB2312" w:cs="仿宋_GB2312"/>
          <w:sz w:val="32"/>
          <w:szCs w:val="32"/>
        </w:rPr>
        <w:t>“对个人和家庭的补助”。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eastAsia" w:ascii="仿宋_GB2312" w:eastAsia="仿宋_GB2312" w:cs="仿宋_GB2312"/>
          <w:sz w:val="32"/>
          <w:szCs w:val="32"/>
        </w:rPr>
        <w:t>为进一步加强预算绩效管理，提高资金使用效益，各地绩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效目标表将由省退役军人事务厅另 行下发。 请各地认真对照绩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效目标表，切实加快支出进度，进一步提高资金使用效益，确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保完成年度绩效目标和工作任务。 根据财政部、 退役军人事务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部要求，省财政厅、 省退役军人事厅将对各地绩效目标完成情</w:t>
      </w:r>
      <w:r>
        <w:rPr>
          <w:rFonts w:hint="eastAsia" w:asci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sz w:val="32"/>
          <w:szCs w:val="32"/>
        </w:rPr>
        <w:t>况开展绩效评价，评价结果与下年度资金安排挂钩。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eastAsia" w:ascii="宋体" w:hAnsi="宋体" w:eastAsia="宋体" w:cs="宋体"/>
          <w:sz w:val="28"/>
          <w:szCs w:val="28"/>
        </w:rPr>
        <w:t>- 2 -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eastAsia" w:ascii="仿宋_GB2312" w:eastAsia="仿宋_GB2312" w:cs="仿宋_GB2312"/>
          <w:sz w:val="32"/>
          <w:szCs w:val="32"/>
        </w:rPr>
        <w:t>附件：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2020</w:t>
      </w:r>
      <w:r>
        <w:rPr>
          <w:rFonts w:hint="eastAsia" w:ascii="仿宋_GB2312" w:eastAsia="仿宋_GB2312" w:cs="仿宋_GB2312"/>
          <w:sz w:val="32"/>
          <w:szCs w:val="32"/>
        </w:rPr>
        <w:t xml:space="preserve"> 年中央补助优抚对象医疗保障经费（ 第二批）</w:t>
      </w:r>
    </w:p>
    <w:p>
      <w:pPr>
        <w:pStyle w:val="2"/>
        <w:keepNext w:val="0"/>
        <w:keepLines w:val="0"/>
        <w:widowControl/>
        <w:suppressLineNumbers w:val="0"/>
        <w:ind w:left="1215"/>
      </w:pPr>
      <w:r>
        <w:rPr>
          <w:rFonts w:hint="eastAsia" w:ascii="仿宋_GB2312" w:eastAsia="仿宋_GB2312" w:cs="仿宋_GB2312"/>
          <w:sz w:val="32"/>
          <w:szCs w:val="32"/>
        </w:rPr>
        <w:t>安排表</w:t>
      </w:r>
    </w:p>
    <w:p>
      <w:pPr>
        <w:pStyle w:val="2"/>
        <w:keepNext w:val="0"/>
        <w:keepLines w:val="0"/>
        <w:widowControl/>
        <w:suppressLineNumbers w:val="0"/>
        <w:ind w:left="3690"/>
      </w:pPr>
      <w:r>
        <w:rPr>
          <w:rFonts w:hint="eastAsia" w:ascii="仿宋_GB2312" w:eastAsia="仿宋_GB2312" w:cs="仿宋_GB2312"/>
          <w:sz w:val="32"/>
          <w:szCs w:val="32"/>
        </w:rPr>
        <w:t>湘西自 治州财政局</w:t>
      </w:r>
    </w:p>
    <w:p>
      <w:pPr>
        <w:pStyle w:val="2"/>
        <w:keepNext w:val="0"/>
        <w:keepLines w:val="0"/>
        <w:widowControl/>
        <w:suppressLineNumbers w:val="0"/>
        <w:ind w:left="3750"/>
      </w:pPr>
      <w:r>
        <w:rPr>
          <w:rFonts w:hint="default" w:ascii="TimesNewRoman" w:hAnsi="TimesNewRoman" w:eastAsia="TimesNewRoman" w:cs="TimesNewRoman"/>
          <w:sz w:val="32"/>
          <w:szCs w:val="32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 xml:space="preserve"> 年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9</w:t>
      </w:r>
      <w:r>
        <w:rPr>
          <w:rFonts w:hint="eastAsia" w:ascii="仿宋_GB2312" w:eastAsia="仿宋_GB2312" w:cs="仿宋_GB2312"/>
          <w:sz w:val="32"/>
          <w:szCs w:val="32"/>
        </w:rPr>
        <w:t xml:space="preserve"> 月</w:t>
      </w:r>
      <w:r>
        <w:rPr>
          <w:rFonts w:hint="default" w:ascii="TimesNewRoman" w:hAnsi="TimesNewRoman" w:eastAsia="TimesNewRoman" w:cs="TimesNewRoman"/>
          <w:sz w:val="32"/>
          <w:szCs w:val="32"/>
        </w:rPr>
        <w:t xml:space="preserve"> 16</w:t>
      </w:r>
      <w:r>
        <w:rPr>
          <w:rFonts w:hint="eastAsia" w:ascii="仿宋_GB2312" w:eastAsia="仿宋_GB2312" w:cs="仿宋_GB2312"/>
          <w:sz w:val="32"/>
          <w:szCs w:val="32"/>
        </w:rPr>
        <w:t xml:space="preserve"> 日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eastAsia" w:ascii="黑体" w:hAnsi="宋体" w:eastAsia="黑体" w:cs="黑体"/>
          <w:sz w:val="28"/>
          <w:szCs w:val="28"/>
        </w:rPr>
        <w:t>信息公开选项：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 xml:space="preserve"> 主动公开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A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2021-01-20T08:30:37Z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