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640"/>
        <w:jc w:val="right"/>
        <w:rPr>
          <w:rFonts w:eastAsia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州财行指〔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2022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-437" w:rightChars="-208" w:firstLine="640"/>
        <w:jc w:val="both"/>
        <w:rPr>
          <w:sz w:val="32"/>
          <w:szCs w:val="32"/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/>
        <w:jc w:val="center"/>
        <w:rPr>
          <w:rFonts w:hint="eastAsia" w:ascii="方正小标宋简体" w:hAnsi="Times New Roman" w:eastAsia="方正小标宋简体" w:cs="方正小标宋简体"/>
          <w:color w:val="000000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eastAsia="zh-CN"/>
        </w:rPr>
        <w:t>湘西自治州</w:t>
      </w:r>
      <w:r>
        <w:rPr>
          <w:rFonts w:hint="eastAsia" w:ascii="方正小标宋简体" w:hAnsi="Times New Roman" w:eastAsia="方正小标宋简体" w:cs="方正小标宋简体"/>
          <w:color w:val="000000"/>
          <w:sz w:val="44"/>
          <w:szCs w:val="44"/>
          <w:lang w:eastAsia="zh-CN"/>
        </w:rPr>
        <w:t>财政局关于下达</w:t>
      </w:r>
    </w:p>
    <w:p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/>
        <w:jc w:val="center"/>
        <w:rPr>
          <w:rFonts w:hint="default" w:ascii="Times New Roman" w:hAnsi="Times New Roman" w:eastAsia="方正小标宋简体" w:cs="宋体"/>
          <w:color w:val="000000"/>
          <w:sz w:val="44"/>
          <w:szCs w:val="44"/>
          <w:lang w:val="en-US"/>
        </w:rPr>
      </w:pPr>
      <w:r>
        <w:rPr>
          <w:rFonts w:hint="eastAsia" w:ascii="方正小标宋简体" w:hAnsi="Times New Roman" w:eastAsia="方正小标宋简体" w:cs="方正小标宋简体"/>
          <w:color w:val="000000"/>
          <w:sz w:val="44"/>
          <w:szCs w:val="44"/>
          <w:lang w:val="en-US"/>
        </w:rPr>
        <w:t>2021</w:t>
      </w:r>
      <w:r>
        <w:rPr>
          <w:rFonts w:hint="eastAsia" w:ascii="方正小标宋简体" w:hAnsi="Times New Roman" w:eastAsia="方正小标宋简体" w:cs="方正小标宋简体"/>
          <w:color w:val="000000"/>
          <w:sz w:val="44"/>
          <w:szCs w:val="44"/>
          <w:lang w:eastAsia="zh-CN"/>
        </w:rPr>
        <w:t>年全州村干部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eastAsia="zh-CN"/>
        </w:rPr>
        <w:t>奖励补贴资金的通知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both"/>
        <w:rPr>
          <w:rFonts w:eastAsia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eastAsia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各县（市）财政局：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eastAsia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为进一步加强全州村干部队伍建设，切实做好村干部待遇保障工作，根据州委、州政府《关于进一步加强村级组织建设的意见》（州发〔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2008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32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号），并商州委组织部同意，现下达你县（市）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2021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年州本级村干部奖励补贴资金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万元，支出分类功能科目和经济科目详见附件。请尽快将资金拨付到位，加强资金管理，切实提高资金使用效益。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eastAsia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eastAsia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附件：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2021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年全州村干部奖励补贴资金分配表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eastAsia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eastAsia="仿宋_GB2312"/>
          <w:sz w:val="32"/>
          <w:szCs w:val="32"/>
          <w:lang w:val="en-US"/>
        </w:rPr>
      </w:pPr>
    </w:p>
    <w:p>
      <w:pPr>
        <w:pStyle w:val="2"/>
        <w:widowControl/>
        <w:spacing w:before="0" w:beforeAutospacing="0" w:after="0" w:afterAutospacing="0" w:line="600" w:lineRule="exact"/>
        <w:ind w:left="0" w:leftChars="0" w:right="1359" w:rightChars="647"/>
        <w:jc w:val="right"/>
        <w:rPr>
          <w:sz w:val="32"/>
          <w:szCs w:val="32"/>
          <w:lang w:val="en-US"/>
        </w:rPr>
      </w:pPr>
      <w:r>
        <w:rPr>
          <w:rFonts w:hint="eastAsia" w:ascii="Times New Roman" w:eastAsia="仿宋_GB2312" w:cs="仿宋_GB2312"/>
          <w:sz w:val="32"/>
          <w:szCs w:val="32"/>
          <w:lang w:eastAsia="zh-CN"/>
        </w:rPr>
        <w:t>湘西自治州财政局</w:t>
      </w:r>
    </w:p>
    <w:p>
      <w:pPr>
        <w:pStyle w:val="2"/>
        <w:widowControl/>
        <w:tabs>
          <w:tab w:val="left" w:pos="6840"/>
        </w:tabs>
        <w:spacing w:before="0" w:beforeAutospacing="0" w:after="0" w:afterAutospacing="0" w:line="600" w:lineRule="exact"/>
        <w:ind w:left="0" w:leftChars="0" w:right="1436" w:rightChars="684"/>
        <w:jc w:val="right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2022</w:t>
      </w:r>
      <w:r>
        <w:rPr>
          <w:rFonts w:hint="eastAsia" w:ascii="Times New Roman" w:eastAsia="仿宋_GB2312" w:cs="仿宋_GB2312"/>
          <w:sz w:val="32"/>
          <w:szCs w:val="32"/>
          <w:lang w:eastAsia="zh-CN"/>
        </w:rPr>
        <w:t>年</w:t>
      </w:r>
      <w:r>
        <w:rPr>
          <w:sz w:val="32"/>
          <w:szCs w:val="32"/>
          <w:lang w:val="en-US"/>
        </w:rPr>
        <w:t>3</w:t>
      </w:r>
      <w:r>
        <w:rPr>
          <w:rFonts w:hint="eastAsia" w:ascii="Times New Roman" w:eastAsia="仿宋_GB2312" w:cs="仿宋_GB2312"/>
          <w:sz w:val="32"/>
          <w:szCs w:val="32"/>
          <w:lang w:eastAsia="zh-CN"/>
        </w:rPr>
        <w:t>月</w:t>
      </w:r>
      <w:r>
        <w:rPr>
          <w:sz w:val="32"/>
          <w:szCs w:val="32"/>
          <w:lang w:val="en-US"/>
        </w:rPr>
        <w:t>7</w:t>
      </w:r>
      <w:r>
        <w:rPr>
          <w:rFonts w:hint="eastAsia" w:ascii="Times New Roman" w:eastAsia="仿宋_GB2312" w:cs="仿宋_GB2312"/>
          <w:sz w:val="32"/>
          <w:szCs w:val="32"/>
          <w:lang w:eastAsia="zh-CN"/>
        </w:rPr>
        <w:t>日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C5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100" w:leftChars="2500" w:right="0"/>
      <w:jc w:val="both"/>
    </w:pPr>
    <w:rPr>
      <w:rFonts w:hint="default" w:ascii="Times New Roman" w:hAnsi="Times New Roman" w:eastAsia="仿宋_GB2312" w:cs="Times New Roman"/>
      <w:kern w:val="0"/>
      <w:sz w:val="28"/>
      <w:szCs w:val="24"/>
      <w:lang w:val="en-US" w:eastAsia="zh-CN" w:bidi="ar"/>
    </w:rPr>
  </w:style>
  <w:style w:type="paragraph" w:styleId="3">
    <w:name w:val="Normal (Web)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6">
    <w:name w:val="日期 Char1"/>
    <w:basedOn w:val="4"/>
    <w:link w:val="2"/>
    <w:uiPriority w:val="0"/>
    <w:rPr>
      <w:rFonts w:hint="default" w:ascii="Times New Roman" w:hAnsi="Times New Roman" w:cs="Times New Roman"/>
      <w:kern w:val="2"/>
      <w:sz w:val="21"/>
      <w:szCs w:val="24"/>
    </w:rPr>
  </w:style>
  <w:style w:type="character" w:customStyle="1" w:styleId="7">
    <w:name w:val="日期 Char"/>
    <w:basedOn w:val="4"/>
    <w:link w:val="2"/>
    <w:uiPriority w:val="0"/>
    <w:rPr>
      <w:rFonts w:hint="default" w:ascii="Times New Roman" w:hAnsi="Times New Roman" w:eastAsia="仿宋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2022-04-11T02:18:56Z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