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beforeLines="60"/>
        <w:ind w:firstLine="601"/>
        <w:rPr>
          <w:rFonts w:hint="eastAsia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仿宋_GB2312"/>
        </w:rPr>
      </w:pPr>
      <w:r>
        <w:rPr>
          <w:rFonts w:hint="eastAsia" w:eastAsia="仿宋_GB2312"/>
          <w:sz w:val="32"/>
          <w:szCs w:val="32"/>
        </w:rPr>
        <w:t>州财预〔2020〕337号</w:t>
      </w:r>
    </w:p>
    <w:p>
      <w:pPr>
        <w:spacing w:before="360" w:beforeLines="150" w:line="560" w:lineRule="exact"/>
        <w:ind w:firstLine="601"/>
        <w:rPr>
          <w:rFonts w:hint="eastAsia" w:eastAsia="方正小标宋简体"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TimesNewRoman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湘西自治州财政局关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于</w:t>
      </w:r>
      <w:r>
        <w:rPr>
          <w:rFonts w:hint="eastAsia" w:ascii="方正小标宋简体" w:hAnsi="TimesNewRoman" w:eastAsia="方正小标宋简体"/>
          <w:color w:val="000000"/>
          <w:sz w:val="44"/>
          <w:szCs w:val="44"/>
        </w:rPr>
        <w:t>提前下达</w:t>
      </w:r>
    </w:p>
    <w:p>
      <w:pPr>
        <w:spacing w:line="7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hAnsi="TimesNewRoman" w:eastAsia="方正小标宋简体"/>
          <w:color w:val="000000"/>
          <w:sz w:val="44"/>
          <w:szCs w:val="44"/>
        </w:rPr>
        <w:t>2021年优抚对象抚恤及医疗保</w:t>
      </w:r>
      <w:r>
        <w:rPr>
          <w:rFonts w:hAnsi="TimesNewRoman" w:eastAsia="方正小标宋简体"/>
          <w:color w:val="000000"/>
          <w:sz w:val="44"/>
          <w:szCs w:val="44"/>
        </w:rPr>
        <w:t>障经费</w:t>
      </w:r>
      <w:r>
        <w:rPr>
          <w:rFonts w:hint="eastAsia" w:eastAsia="方正小标宋简体"/>
          <w:color w:val="000000"/>
          <w:sz w:val="44"/>
          <w:szCs w:val="44"/>
        </w:rPr>
        <w:t>的通知</w:t>
      </w:r>
    </w:p>
    <w:p>
      <w:pPr>
        <w:spacing w:line="62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各县（市）财政局</w:t>
      </w:r>
      <w:r>
        <w:rPr>
          <w:rFonts w:eastAsia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根据《湖南省财政厅关于提前下达2021年优抚对象抚恤及医疗保障经费的通知》（湘财预〔2020〕389号），</w:t>
      </w:r>
      <w:r>
        <w:rPr>
          <w:rFonts w:hint="eastAsia" w:eastAsia="仿宋_GB2312"/>
          <w:sz w:val="32"/>
          <w:szCs w:val="32"/>
        </w:rPr>
        <w:t>经研究，</w:t>
      </w:r>
      <w:r>
        <w:rPr>
          <w:rFonts w:eastAsia="仿宋_GB2312"/>
          <w:sz w:val="32"/>
          <w:szCs w:val="32"/>
        </w:rPr>
        <w:t>现提前下达你</w:t>
      </w:r>
      <w:r>
        <w:rPr>
          <w:rFonts w:hint="eastAsia" w:eastAsia="仿宋_GB2312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 xml:space="preserve">）2021年优抚对象抚恤及医疗保障经费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万元，并就有关事项通知如下：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、中央补助优抚对象抚恤项目代码为Z135080000006，列2021年政府收支分类科目1100248</w:t>
      </w:r>
      <w:r>
        <w:rPr>
          <w:rFonts w:hint="eastAsia" w:ascii="仿宋_GB2312" w:eastAsia="仿宋_GB2312"/>
          <w:sz w:val="32"/>
          <w:szCs w:val="32"/>
        </w:rPr>
        <w:t>“社会保</w:t>
      </w:r>
      <w:r>
        <w:rPr>
          <w:rFonts w:eastAsia="仿宋_GB2312"/>
          <w:sz w:val="32"/>
          <w:szCs w:val="32"/>
        </w:rPr>
        <w:t>障和就业共同财政事权转移支付</w:t>
      </w:r>
      <w:r>
        <w:rPr>
          <w:rFonts w:hint="eastAsia" w:ascii="仿宋_GB2312" w:eastAsia="仿宋_GB2312"/>
          <w:sz w:val="32"/>
          <w:szCs w:val="32"/>
        </w:rPr>
        <w:t>收入”，</w:t>
      </w:r>
      <w:r>
        <w:rPr>
          <w:rFonts w:eastAsia="仿宋_GB2312"/>
          <w:sz w:val="32"/>
          <w:szCs w:val="32"/>
        </w:rPr>
        <w:t>支出列 2021年政府支出功能科目20808</w:t>
      </w:r>
      <w:r>
        <w:rPr>
          <w:rFonts w:hint="eastAsia" w:ascii="仿宋_GB2312" w:eastAsia="仿宋_GB2312"/>
          <w:sz w:val="32"/>
          <w:szCs w:val="32"/>
        </w:rPr>
        <w:t>“抚恤”，列政府预算</w:t>
      </w:r>
      <w:r>
        <w:rPr>
          <w:rFonts w:eastAsia="仿宋_GB2312"/>
          <w:sz w:val="32"/>
          <w:szCs w:val="32"/>
        </w:rPr>
        <w:t>支出经济分类科目509</w:t>
      </w:r>
      <w:r>
        <w:rPr>
          <w:rFonts w:hint="eastAsia" w:ascii="仿宋_GB2312" w:eastAsia="仿宋_GB2312"/>
          <w:sz w:val="32"/>
          <w:szCs w:val="32"/>
        </w:rPr>
        <w:t>“对个人和家庭的补助”。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</w:t>
      </w:r>
      <w:r>
        <w:rPr>
          <w:rFonts w:eastAsia="仿宋_GB2312"/>
          <w:sz w:val="32"/>
          <w:szCs w:val="32"/>
        </w:rPr>
        <w:t>中央补助优抚对象医疗保障项目代码为 Z135080000026，列 2021年政府收支分类科目1100249</w:t>
      </w:r>
      <w:r>
        <w:rPr>
          <w:rFonts w:hint="eastAsia" w:ascii="仿宋_GB2312" w:eastAsia="仿宋_GB2312"/>
          <w:sz w:val="32"/>
          <w:szCs w:val="32"/>
        </w:rPr>
        <w:t>“医疗卫生共同财政事权转移支付收入”，支</w:t>
      </w:r>
      <w:r>
        <w:rPr>
          <w:rFonts w:eastAsia="仿宋_GB2312"/>
          <w:sz w:val="32"/>
          <w:szCs w:val="32"/>
        </w:rPr>
        <w:t>出列2021 年政府支出功能科目2101401</w:t>
      </w:r>
      <w:r>
        <w:rPr>
          <w:rFonts w:hint="eastAsia" w:ascii="仿宋_GB2312" w:eastAsia="仿宋_GB2312"/>
          <w:sz w:val="32"/>
          <w:szCs w:val="32"/>
        </w:rPr>
        <w:t>“优抚对象医疗补助”，</w:t>
      </w:r>
      <w:r>
        <w:rPr>
          <w:rFonts w:eastAsia="仿宋_GB2312"/>
          <w:sz w:val="32"/>
          <w:szCs w:val="32"/>
        </w:rPr>
        <w:t xml:space="preserve"> 列政府预算支出经济分类科目 509</w:t>
      </w:r>
      <w:r>
        <w:rPr>
          <w:rFonts w:hint="eastAsia" w:ascii="仿宋_GB2312" w:eastAsia="仿宋_GB2312"/>
          <w:sz w:val="32"/>
          <w:szCs w:val="32"/>
        </w:rPr>
        <w:t>“对个人和家庭的补助”。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、此次优抚对象抚恤省级补助资金暂按 80%比例下达，2021 年再根据人数和相关政策据实结算。按照《财政部关于提前部署做好2021年财政资金直达机制有关工作的通知》（财预便〔2020〕276号）要求，此次中央补助资金为直达资金，资金标识</w:t>
      </w:r>
      <w:r>
        <w:rPr>
          <w:rFonts w:hint="eastAsia" w:ascii="仿宋_GB2312" w:eastAsia="仿宋_GB2312"/>
          <w:sz w:val="32"/>
          <w:szCs w:val="32"/>
        </w:rPr>
        <w:t>为“</w:t>
      </w:r>
      <w:r>
        <w:rPr>
          <w:rFonts w:eastAsia="仿宋_GB2312"/>
          <w:sz w:val="32"/>
          <w:szCs w:val="32"/>
        </w:rPr>
        <w:t>01 中央直达资</w:t>
      </w:r>
      <w:r>
        <w:rPr>
          <w:rFonts w:hint="eastAsia" w:ascii="仿宋_GB2312" w:eastAsia="仿宋_GB2312"/>
          <w:sz w:val="32"/>
          <w:szCs w:val="32"/>
        </w:rPr>
        <w:t>金”，贯</w:t>
      </w:r>
      <w:r>
        <w:rPr>
          <w:rFonts w:eastAsia="仿宋_GB2312"/>
          <w:sz w:val="32"/>
          <w:szCs w:val="32"/>
        </w:rPr>
        <w:t>穿资金分配、拨付、使用等整个环节，且保持不变。请按要求在直达资金监控系统中做好相关工作，确保数据真实、账目清晰、流向明确。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请各地按照要求，提前做好预算编制、指标安排、绩效评价等相关工作，待2021年度开始后按程序拨付使用，确保年度绩效目标如期实现。</w:t>
      </w:r>
    </w:p>
    <w:p>
      <w:pPr>
        <w:spacing w:line="540" w:lineRule="exact"/>
        <w:ind w:left="1468" w:leftChars="305" w:hanging="828" w:hangingChars="259"/>
        <w:rPr>
          <w:rFonts w:hint="eastAsia" w:eastAsia="仿宋_GB2312"/>
          <w:sz w:val="32"/>
          <w:szCs w:val="32"/>
        </w:rPr>
      </w:pPr>
    </w:p>
    <w:p>
      <w:pPr>
        <w:spacing w:line="540" w:lineRule="exact"/>
        <w:ind w:left="1468" w:leftChars="305" w:hanging="828" w:hangingChars="25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附件：提前下达 2021 年优抚对象抚恤及医疗保障经费安排表（总表不发县市）</w:t>
      </w:r>
    </w:p>
    <w:p>
      <w:pPr>
        <w:spacing w:before="240" w:beforeLines="100"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pStyle w:val="2"/>
        <w:spacing w:line="540" w:lineRule="exact"/>
        <w:ind w:left="96" w:leftChars="0" w:right="1359" w:rightChars="647" w:hanging="96" w:hangingChars="3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湘西自治州财政局</w:t>
      </w:r>
    </w:p>
    <w:p>
      <w:pPr>
        <w:pStyle w:val="2"/>
        <w:spacing w:line="540" w:lineRule="exact"/>
        <w:ind w:left="96" w:leftChars="0" w:right="1359" w:rightChars="647" w:hanging="96" w:hangingChars="30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2020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12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eastAsia="zh-CN"/>
        </w:rPr>
        <w:t>31</w:t>
      </w:r>
      <w:r>
        <w:rPr>
          <w:sz w:val="32"/>
          <w:szCs w:val="32"/>
        </w:rPr>
        <w:t>日</w:t>
      </w:r>
    </w:p>
    <w:p>
      <w:pPr>
        <w:spacing w:line="600" w:lineRule="exact"/>
        <w:rPr>
          <w:rFonts w:hint="eastAsia" w:eastAsia="方正小标宋_GBK"/>
          <w:sz w:val="32"/>
        </w:rPr>
      </w:pPr>
    </w:p>
    <w:p>
      <w:pPr>
        <w:spacing w:line="500" w:lineRule="exact"/>
        <w:rPr>
          <w:rFonts w:hint="eastAsia" w:eastAsia="方正小标宋_GBK"/>
          <w:b/>
          <w:bCs/>
          <w:sz w:val="28"/>
          <w:szCs w:val="28"/>
        </w:rPr>
      </w:pPr>
      <w:r>
        <w:rPr>
          <w:rFonts w:hint="eastAsia" w:eastAsia="黑体"/>
          <w:sz w:val="28"/>
          <w:szCs w:val="28"/>
        </w:rPr>
        <w:t>信息公开选项：</w:t>
      </w:r>
      <w:r>
        <w:rPr>
          <w:rFonts w:hint="eastAsia" w:eastAsia="方正小标宋_GBK"/>
          <w:sz w:val="28"/>
          <w:szCs w:val="28"/>
        </w:rPr>
        <w:t>主动公开</w:t>
      </w:r>
    </w:p>
    <w:p>
      <w:pPr>
        <w:spacing w:line="500" w:lineRule="exact"/>
        <w:ind w:firstLine="280" w:firstLineChars="100"/>
        <w:rPr>
          <w:rFonts w:hint="eastAsia" w:eastAsia="仿宋_GB2312"/>
          <w:position w:val="-4"/>
          <w:sz w:val="28"/>
          <w:szCs w:val="28"/>
        </w:rPr>
      </w:pPr>
      <w:r>
        <w:rPr>
          <w:rFonts w:hint="eastAsia" w:eastAsia="仿宋_GB2312"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00700" cy="0"/>
                <wp:effectExtent l="0" t="7620" r="7620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95pt;height:0pt;width:441pt;z-index:251661312;mso-width-relative:page;mso-height-relative:page;" filled="f" stroked="t" coordsize="21600,21600" o:gfxdata="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/xFBU0wAAAAQBAAAPAAAAAAAAAAEA&#10;IAAAACIAAABkcnMvZG93bnJldi54bWxQSwECFAAUAAAACACHTuJAahlaLtsBAACXAwAADgAAAAAA&#10;AAABACAAAAAiAQAAZHJzL2Uyb0RvYy54bWxQSwUGAAAAAAYABgBZAQAAb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5600700" cy="0"/>
                <wp:effectExtent l="0" t="7620" r="7620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35pt;height:0pt;width:441pt;z-index:251660288;mso-width-relative:page;mso-height-relative:page;" filled="f" stroked="t" coordsize="21600,21600" o:gfxdata="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gmhNnUAAAABgEAAA8AAAAAAAAA&#10;AQAgAAAAIgAAAGRycy9kb3ducmV2LnhtbFBLAQIUABQAAAAIAIdO4kDzXYdE3AEAAJcDAAAOAAAA&#10;AAAAAAEAIAAAACMBAABkcnMvZTJvRG9jLnhtbFBLBQYAAAAABgAGAFkBAABx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position w:val="-4"/>
          <w:sz w:val="28"/>
          <w:szCs w:val="28"/>
        </w:rPr>
        <w:t>湘西自治州财政局办公室       　　　　　2020年12月31日印发</w:t>
      </w:r>
    </w:p>
    <w:p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footerReference r:id="rId6" w:type="even"/>
      <w:pgSz w:w="11905" w:h="16837"/>
      <w:pgMar w:top="1418" w:right="1531" w:bottom="1985" w:left="1531" w:header="720" w:footer="1701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7309D"/>
    <w:rsid w:val="7B2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仿宋_GB2312"/>
      <w:kern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2021-09-14T08:22:56Z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E86D8EAC588F4509AD981AD34E3DBE76</vt:lpwstr>
  </property>
</Properties>
</file>