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w:body>
    <w:p>
      <w:pPr>
        <w:pStyle w:val="18"/>
        <w:jc w:val="both"/>
        <w:rPr>
          <w:rFonts w:eastAsia="黑体" w:hint="eastAsia"/>
          <w:sz w:val="32"/>
          <w:szCs w:val="32"/>
          <w:lang w:val="en-US" w:eastAsia="zh-CN"/>
        </w:rPr>
      </w:pPr>
      <w:r>
        <w:rPr>
          <w:rFonts w:hint="eastAsia"/>
          <w:sz w:val="32"/>
          <w:szCs w:val="32"/>
          <w:lang w:val="en-US" w:eastAsia="zh-CN"/>
        </w:rPr>
        <w:t>附件：</w:t>
      </w:r>
    </w:p>
    <w:p>
      <w:pPr>
        <w:pStyle w:val="18"/>
        <w:jc w:val="center"/>
        <w:rPr>
          <w:sz w:val="56"/>
          <w:szCs w:val="56"/>
        </w:rPr>
      </w:pPr>
    </w:p>
    <w:p>
      <w:pPr>
        <w:pStyle w:val="18"/>
        <w:jc w:val="center"/>
        <w:rPr>
          <w:sz w:val="84"/>
          <w:szCs w:val="84"/>
        </w:rPr>
      </w:pPr>
    </w:p>
    <w:p>
      <w:pPr>
        <w:pStyle w:val="18"/>
        <w:jc w:val="center"/>
        <w:rPr>
          <w:sz w:val="84"/>
          <w:szCs w:val="84"/>
        </w:rPr>
      </w:pPr>
    </w:p>
    <w:p>
      <w:pPr>
        <w:pStyle w:val="18"/>
        <w:jc w:val="center"/>
        <w:rPr>
          <w:sz w:val="84"/>
          <w:szCs w:val="84"/>
        </w:rPr>
      </w:pPr>
      <w:r>
        <w:rPr>
          <w:rFonts w:hint="eastAsia"/>
          <w:sz w:val="84"/>
          <w:szCs w:val="84"/>
        </w:rPr>
        <w:t>2020年度</w:t>
      </w:r>
    </w:p>
    <w:p>
      <w:pPr>
        <w:pStyle w:val="18"/>
        <w:jc w:val="center"/>
        <w:rPr>
          <w:rFonts w:hint="eastAsia"/>
          <w:sz w:val="84"/>
          <w:szCs w:val="84"/>
          <w:lang w:eastAsia="zh-CN"/>
        </w:rPr>
      </w:pPr>
      <w:r>
        <w:rPr>
          <w:rFonts w:hint="eastAsia"/>
          <w:sz w:val="84"/>
          <w:szCs w:val="84"/>
          <w:lang w:eastAsia="zh-CN"/>
        </w:rPr>
        <w:t>湘西州社会保险服务中心</w:t>
      </w:r>
    </w:p>
    <w:p>
      <w:pPr>
        <w:pStyle w:val="18"/>
        <w:jc w:val="center"/>
        <w:rPr>
          <w:sz w:val="84"/>
          <w:szCs w:val="84"/>
        </w:rPr>
      </w:pPr>
      <w:r>
        <w:rPr>
          <w:rFonts w:hint="eastAsia"/>
          <w:sz w:val="84"/>
          <w:szCs w:val="84"/>
        </w:rPr>
        <w:t>部门决算</w:t>
      </w:r>
    </w:p>
    <w:p>
      <w:pPr>
        <w:pStyle w:val="18"/>
        <w:jc w:val="center"/>
        <w:rPr>
          <w:sz w:val="56"/>
          <w:szCs w:val="56"/>
        </w:rPr>
      </w:pPr>
    </w:p>
    <w:p>
      <w:pPr>
        <w:pStyle w:val="18"/>
        <w:jc w:val="center"/>
        <w:rPr>
          <w:sz w:val="56"/>
          <w:szCs w:val="56"/>
        </w:rPr>
      </w:pPr>
    </w:p>
    <w:p>
      <w:pPr>
        <w:pStyle w:val="18"/>
        <w:jc w:val="center"/>
        <w:rPr>
          <w:sz w:val="56"/>
          <w:szCs w:val="56"/>
        </w:rPr>
      </w:pPr>
    </w:p>
    <w:p>
      <w:pPr>
        <w:pStyle w:val="18"/>
        <w:jc w:val="center"/>
        <w:rPr>
          <w:sz w:val="56"/>
          <w:szCs w:val="56"/>
        </w:rPr>
      </w:pPr>
    </w:p>
    <w:p>
      <w:pPr>
        <w:pStyle w:val="18"/>
        <w:jc w:val="center"/>
        <w:rPr>
          <w:sz w:val="32"/>
          <w:szCs w:val="32"/>
        </w:rPr>
      </w:pPr>
    </w:p>
    <w:p>
      <w:pPr>
        <w:pStyle w:val="18"/>
        <w:jc w:val="center"/>
        <w:rPr>
          <w:sz w:val="32"/>
          <w:szCs w:val="32"/>
        </w:rPr>
      </w:pPr>
    </w:p>
    <w:p>
      <w:pPr>
        <w:pStyle w:val="18"/>
        <w:spacing w:line="540" w:lineRule="exact"/>
        <w:jc w:val="center"/>
        <w:rPr>
          <w:sz w:val="56"/>
          <w:szCs w:val="56"/>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b/>
          <w:sz w:val="36"/>
          <w:szCs w:val="28"/>
        </w:rPr>
      </w:pPr>
    </w:p>
    <w:p>
      <w:pPr>
        <w:pStyle w:val="18"/>
        <w:spacing w:line="500" w:lineRule="exact"/>
        <w:jc w:val="center"/>
        <w:rPr>
          <w:b/>
          <w:sz w:val="36"/>
          <w:szCs w:val="28"/>
        </w:rPr>
      </w:pPr>
      <w:r>
        <w:rPr>
          <w:rFonts w:hint="eastAsia"/>
          <w:b/>
          <w:sz w:val="36"/>
          <w:szCs w:val="28"/>
        </w:rPr>
        <w:t>目录</w:t>
      </w:r>
    </w:p>
    <w:p>
      <w:pPr>
        <w:pStyle w:val="18"/>
        <w:spacing w:line="500" w:lineRule="exact"/>
        <w:rPr>
          <w:rFonts w:ascii="仿宋_GB2312" w:cs="仿宋_GB2312" w:hAnsi="仿宋_GB2312"/>
          <w:b/>
          <w:sz w:val="28"/>
          <w:szCs w:val="28"/>
        </w:rPr>
      </w:pPr>
      <w:r>
        <w:rPr>
          <w:rFonts w:hint="eastAsia"/>
          <w:b/>
          <w:sz w:val="28"/>
          <w:szCs w:val="28"/>
        </w:rPr>
        <w:t>第一部分单位概况</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一、部门职责</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二、机构设置</w:t>
      </w:r>
    </w:p>
    <w:p>
      <w:pPr>
        <w:pStyle w:val="18"/>
        <w:spacing w:line="500" w:lineRule="exact"/>
        <w:rPr>
          <w:rFonts w:ascii="仿宋_GB2312" w:cs="仿宋_GB2312" w:hAnsi="仿宋_GB2312"/>
          <w:b/>
          <w:sz w:val="28"/>
          <w:szCs w:val="28"/>
        </w:rPr>
      </w:pPr>
      <w:r>
        <w:rPr>
          <w:rFonts w:hint="eastAsia"/>
          <w:b/>
          <w:sz w:val="28"/>
          <w:szCs w:val="28"/>
        </w:rPr>
        <w:t>第二部分</w:t>
      </w:r>
      <w:r>
        <w:rPr>
          <w:b/>
          <w:sz w:val="28"/>
          <w:szCs w:val="28"/>
        </w:rPr>
        <w:t>20</w:t>
      </w:r>
      <w:r>
        <w:rPr>
          <w:rFonts w:hint="eastAsia"/>
          <w:b/>
          <w:sz w:val="28"/>
          <w:szCs w:val="28"/>
        </w:rPr>
        <w:t>20年度部门决算表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一、收入支出决算总表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二、收入决算表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三、支出决算表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四、财政拨款收入支出决算总表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五、一般公共预算财政拨款支出决算表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六、一般公共预算财政拨款基本支出决算表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七、一般公共预算财政拨款“三公”经费支出决算表</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八、政府性基金预算财政拨款收入支出决算表</w:t>
      </w:r>
    </w:p>
    <w:p>
      <w:pPr>
        <w:pStyle w:val="18"/>
        <w:spacing w:line="500" w:lineRule="exact"/>
        <w:ind w:firstLineChars="250" w:firstLine="700"/>
        <w:rPr>
          <w:rFonts w:ascii="宋体" w:eastAsia="宋体" w:cs="仿宋_GB2312"/>
          <w:sz w:val="28"/>
          <w:szCs w:val="28"/>
        </w:rPr>
      </w:pPr>
      <w:r>
        <w:rPr>
          <w:rFonts w:ascii="宋体" w:eastAsia="宋体" w:cs="仿宋_GB2312" w:hint="eastAsia"/>
          <w:sz w:val="28"/>
          <w:szCs w:val="28"/>
        </w:rPr>
        <w:t>九、国有资本经营预算财政拨款支出决算表</w:t>
      </w:r>
    </w:p>
    <w:p>
      <w:pPr>
        <w:pStyle w:val="18"/>
        <w:spacing w:line="500" w:lineRule="exact"/>
        <w:rPr>
          <w:rFonts w:ascii="仿宋_GB2312" w:cs="仿宋_GB2312" w:hAnsi="仿宋_GB2312"/>
          <w:b/>
          <w:sz w:val="28"/>
          <w:szCs w:val="28"/>
        </w:rPr>
      </w:pPr>
      <w:r>
        <w:rPr>
          <w:rFonts w:hint="eastAsia"/>
          <w:b/>
          <w:sz w:val="28"/>
          <w:szCs w:val="28"/>
        </w:rPr>
        <w:t>第三部分</w:t>
      </w:r>
      <w:r>
        <w:rPr>
          <w:b/>
          <w:sz w:val="28"/>
          <w:szCs w:val="28"/>
        </w:rPr>
        <w:t>20</w:t>
      </w:r>
      <w:r>
        <w:rPr>
          <w:rFonts w:hint="eastAsia"/>
          <w:b/>
          <w:sz w:val="28"/>
          <w:szCs w:val="28"/>
        </w:rPr>
        <w:t>20年度部门决算情况说明</w:t>
      </w:r>
    </w:p>
    <w:p>
      <w:pPr>
        <w:pStyle w:val="18"/>
        <w:spacing w:line="500" w:lineRule="exact"/>
        <w:ind w:firstLineChars="250" w:firstLine="700"/>
        <w:rPr>
          <w:rFonts w:ascii="宋体" w:eastAsia="宋体" w:cs="仿宋_GB2312"/>
          <w:sz w:val="28"/>
          <w:szCs w:val="28"/>
        </w:rPr>
      </w:pPr>
      <w:r>
        <w:rPr>
          <w:rFonts w:ascii="宋体" w:eastAsia="宋体" w:cs="仿宋_GB2312"/>
          <w:sz w:val="28"/>
          <w:szCs w:val="28"/>
        </w:rPr>
        <w:t>一、收入支出决算总体情况说明</w:t>
      </w:r>
    </w:p>
    <w:p>
      <w:pPr>
        <w:spacing w:line="500" w:lineRule="exact"/>
        <w:ind w:firstLineChars="250" w:firstLine="700"/>
        <w:jc w:val="left"/>
        <w:rPr>
          <w:rFonts w:ascii="仿宋_GB2312" w:cs="仿宋_GB2312" w:hAnsi="仿宋_GB2312"/>
          <w:sz w:val="28"/>
          <w:szCs w:val="28"/>
        </w:rPr>
      </w:pPr>
      <w:r>
        <w:rPr>
          <w:rFonts w:ascii="仿宋_GB2312" w:cs="仿宋_GB2312" w:hAnsi="仿宋_GB2312"/>
          <w:sz w:val="28"/>
          <w:szCs w:val="28"/>
        </w:rPr>
        <w:t>二、收入决算情况说明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三、支出决算情况说明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四、财政拨款收入支出决算总体情况说明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五、一般公共预算财政拨款支出决算情况说明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六、一般公共预算财政拨款基本支出决算情况说明</w:t>
      </w:r>
    </w:p>
    <w:p>
      <w:pPr>
        <w:autoSpaceDE w:val="0"/>
        <w:autoSpaceDN w:val="0"/>
        <w:adjustRightInd w:val="0"/>
        <w:spacing w:line="500" w:lineRule="exact"/>
        <w:ind w:firstLineChars="250" w:firstLine="700"/>
        <w:jc w:val="left"/>
        <w:rPr>
          <w:rFonts w:ascii="仿宋_GB2312" w:cs="仿宋_GB2312" w:hAnsi="仿宋_GB2312"/>
          <w:color w:val="000000"/>
          <w:kern w:val="0"/>
          <w:sz w:val="28"/>
          <w:szCs w:val="28"/>
        </w:rPr>
      </w:pPr>
      <w:r>
        <w:rPr>
          <w:rFonts w:ascii="仿宋_GB2312" w:cs="仿宋_GB2312" w:hAnsi="仿宋_GB2312"/>
          <w:color w:val="000000"/>
          <w:kern w:val="0"/>
          <w:sz w:val="28"/>
          <w:szCs w:val="28"/>
        </w:rPr>
        <w:t>七、一般公共预算财政拨款三公经费支出决算情况说明</w:t>
      </w:r>
    </w:p>
    <w:p>
      <w:pPr>
        <w:autoSpaceDE w:val="0"/>
        <w:autoSpaceDN w:val="0"/>
        <w:adjustRightInd w:val="0"/>
        <w:spacing w:line="500" w:lineRule="exact"/>
        <w:ind w:firstLineChars="250" w:firstLine="700"/>
        <w:jc w:val="left"/>
        <w:rPr>
          <w:rFonts w:ascii="仿宋_GB2312" w:cs="仿宋_GB2312" w:hAnsi="仿宋_GB2312" w:hint="eastAsia"/>
          <w:color w:val="000000"/>
          <w:kern w:val="0"/>
          <w:sz w:val="28"/>
          <w:szCs w:val="28"/>
        </w:rPr>
      </w:pPr>
      <w:r>
        <w:rPr>
          <w:rFonts w:ascii="仿宋_GB2312" w:cs="仿宋_GB2312" w:hAnsi="仿宋_GB2312" w:hint="eastAsia"/>
          <w:color w:val="000000"/>
          <w:kern w:val="0"/>
          <w:sz w:val="28"/>
          <w:szCs w:val="28"/>
        </w:rPr>
        <w:t>八</w:t>
      </w:r>
      <w:r>
        <w:rPr>
          <w:rFonts w:ascii="仿宋_GB2312" w:cs="仿宋_GB2312" w:hAnsi="仿宋_GB2312"/>
          <w:color w:val="000000"/>
          <w:kern w:val="0"/>
          <w:sz w:val="28"/>
          <w:szCs w:val="28"/>
        </w:rPr>
        <w:t>、</w:t>
      </w:r>
      <w:r>
        <w:rPr>
          <w:rFonts w:ascii="仿宋_GB2312" w:cs="仿宋_GB2312" w:hAnsi="仿宋_GB2312" w:hint="eastAsia"/>
          <w:color w:val="000000"/>
          <w:kern w:val="0"/>
          <w:sz w:val="28"/>
          <w:szCs w:val="28"/>
        </w:rPr>
        <w:t>政府性基金预算收入支出决算情况</w:t>
      </w:r>
    </w:p>
    <w:p>
      <w:pPr>
        <w:autoSpaceDE w:val="0"/>
        <w:autoSpaceDN w:val="0"/>
        <w:adjustRightInd w:val="0"/>
        <w:spacing w:line="500" w:lineRule="exact"/>
        <w:ind w:firstLineChars="250" w:firstLine="700"/>
        <w:jc w:val="left"/>
        <w:rPr>
          <w:rFonts w:ascii="仿宋_GB2312" w:eastAsia="宋体" w:cs="仿宋_GB2312" w:hAnsi="仿宋_GB2312" w:hint="eastAsia"/>
          <w:color w:val="000000"/>
          <w:kern w:val="0"/>
          <w:sz w:val="28"/>
          <w:szCs w:val="28"/>
          <w:lang w:val="en-US" w:eastAsia="zh-CN"/>
        </w:rPr>
      </w:pPr>
      <w:r>
        <w:rPr>
          <w:rFonts w:ascii="仿宋_GB2312" w:cs="仿宋_GB2312" w:hAnsi="仿宋_GB2312" w:hint="eastAsia"/>
          <w:color w:val="000000"/>
          <w:kern w:val="0"/>
          <w:sz w:val="28"/>
          <w:szCs w:val="28"/>
          <w:lang w:val="en-US" w:eastAsia="zh-CN"/>
        </w:rPr>
        <w:t>九、</w:t>
      </w:r>
      <w:r>
        <w:rPr>
          <w:rFonts w:ascii="宋体" w:eastAsia="宋体" w:cs="仿宋_GB2312" w:hint="eastAsia"/>
          <w:sz w:val="28"/>
          <w:szCs w:val="28"/>
        </w:rPr>
        <w:t>国有资本经营预算支出决算</w:t>
      </w:r>
      <w:r>
        <w:rPr>
          <w:rFonts w:ascii="宋体" w:cs="仿宋_GB2312" w:hint="eastAsia"/>
          <w:sz w:val="28"/>
          <w:szCs w:val="28"/>
          <w:lang w:val="en-US" w:eastAsia="zh-CN"/>
        </w:rPr>
        <w:t>情况</w:t>
      </w:r>
    </w:p>
    <w:p>
      <w:pPr>
        <w:autoSpaceDE w:val="0"/>
        <w:autoSpaceDN w:val="0"/>
        <w:adjustRightInd w:val="0"/>
        <w:spacing w:line="500" w:lineRule="exact"/>
        <w:ind w:firstLineChars="250" w:firstLine="700"/>
        <w:jc w:val="left"/>
        <w:rPr>
          <w:rFonts w:ascii="仿宋_GB2312" w:eastAsia="宋体" w:cs="仿宋_GB2312" w:hAnsi="仿宋_GB2312" w:hint="eastAsia"/>
          <w:sz w:val="28"/>
          <w:szCs w:val="28"/>
        </w:rPr>
      </w:pPr>
      <w:r>
        <w:rPr>
          <w:rFonts w:ascii="仿宋_GB2312" w:cs="仿宋_GB2312" w:hAnsi="仿宋_GB2312" w:hint="eastAsia"/>
          <w:color w:val="000000"/>
          <w:kern w:val="0"/>
          <w:sz w:val="28"/>
          <w:szCs w:val="28"/>
          <w:lang w:val="en-US" w:eastAsia="zh-CN"/>
        </w:rPr>
        <w:t>十</w:t>
      </w:r>
      <w:r>
        <w:rPr>
          <w:rFonts w:ascii="仿宋_GB2312" w:cs="仿宋_GB2312" w:hAnsi="仿宋_GB2312"/>
          <w:color w:val="000000"/>
          <w:kern w:val="0"/>
          <w:sz w:val="28"/>
          <w:szCs w:val="28"/>
        </w:rPr>
        <w:t>、</w:t>
      </w:r>
      <w:r>
        <w:rPr>
          <w:rFonts w:ascii="仿宋_GB2312" w:eastAsia="宋体" w:cs="仿宋_GB2312" w:hAnsi="仿宋_GB2312" w:hint="eastAsia"/>
          <w:sz w:val="28"/>
          <w:szCs w:val="28"/>
        </w:rPr>
        <w:t>关</w:t>
      </w:r>
      <w:r>
        <w:rPr>
          <w:rFonts w:ascii="宋体" w:eastAsia="宋体" w:cs="仿宋_GB2312" w:hint="eastAsia"/>
          <w:sz w:val="28"/>
          <w:szCs w:val="28"/>
        </w:rPr>
        <w:t>于2020年</w:t>
      </w:r>
      <w:r>
        <w:rPr>
          <w:rFonts w:ascii="仿宋_GB2312" w:eastAsia="宋体" w:cs="仿宋_GB2312" w:hAnsi="仿宋_GB2312" w:hint="eastAsia"/>
          <w:sz w:val="28"/>
          <w:szCs w:val="28"/>
        </w:rPr>
        <w:t>度预算绩效情况的说明</w:t>
      </w:r>
    </w:p>
    <w:p>
      <w:pPr>
        <w:pStyle w:val="18"/>
        <w:spacing w:line="500" w:lineRule="exact"/>
        <w:ind w:firstLineChars="250" w:firstLine="700"/>
        <w:rPr>
          <w:rFonts w:ascii="宋体" w:eastAsia="宋体" w:cs="宋体" w:hint="eastAsia"/>
          <w:sz w:val="28"/>
          <w:szCs w:val="28"/>
          <w:lang w:val="en-US" w:eastAsia="zh-CN"/>
        </w:rPr>
      </w:pPr>
      <w:r>
        <w:rPr>
          <w:rFonts w:ascii="宋体" w:eastAsia="宋体" w:cs="宋体" w:hint="eastAsia"/>
          <w:color w:val="000000"/>
          <w:kern w:val="0"/>
          <w:sz w:val="28"/>
          <w:szCs w:val="28"/>
          <w:lang w:val="en-US" w:eastAsia="zh-CN"/>
        </w:rPr>
        <w:t>十一</w:t>
      </w:r>
      <w:r>
        <w:rPr>
          <w:rFonts w:ascii="宋体" w:eastAsia="宋体" w:cs="宋体" w:hint="eastAsia"/>
          <w:color w:val="000000"/>
          <w:kern w:val="0"/>
          <w:sz w:val="28"/>
          <w:szCs w:val="28"/>
        </w:rPr>
        <w:t>、</w:t>
      </w:r>
      <w:r>
        <w:rPr>
          <w:rFonts w:ascii="宋体" w:eastAsia="宋体" w:cs="宋体" w:hint="eastAsia"/>
          <w:color w:val="000000"/>
          <w:kern w:val="0"/>
          <w:sz w:val="28"/>
          <w:szCs w:val="28"/>
          <w:lang w:val="en-US" w:eastAsia="zh-CN"/>
        </w:rPr>
        <w:t>其他重要事项情况说明</w:t>
      </w:r>
    </w:p>
    <w:p>
      <w:pPr>
        <w:autoSpaceDE w:val="0"/>
        <w:autoSpaceDN w:val="0"/>
        <w:adjustRightInd w:val="0"/>
        <w:spacing w:line="500" w:lineRule="exact"/>
        <w:jc w:val="left"/>
        <w:rPr>
          <w:rFonts w:ascii="黑体" w:eastAsia="黑体" w:cs="黑体"/>
          <w:b/>
          <w:color w:val="000000"/>
          <w:kern w:val="0"/>
          <w:sz w:val="28"/>
          <w:szCs w:val="28"/>
        </w:rPr>
      </w:pPr>
      <w:r>
        <w:rPr>
          <w:rFonts w:ascii="黑体" w:eastAsia="黑体" w:cs="黑体"/>
          <w:b/>
          <w:color w:val="000000"/>
          <w:kern w:val="0"/>
          <w:sz w:val="28"/>
          <w:szCs w:val="28"/>
        </w:rPr>
        <w:t>第四部分名词解释</w:t>
      </w:r>
    </w:p>
    <w:p>
      <w:pPr>
        <w:autoSpaceDE w:val="0"/>
        <w:autoSpaceDN w:val="0"/>
        <w:adjustRightInd w:val="0"/>
        <w:spacing w:line="500" w:lineRule="exact"/>
        <w:jc w:val="left"/>
        <w:rPr>
          <w:rFonts w:ascii="黑体" w:eastAsia="黑体" w:cs="仿宋_GB2312"/>
          <w:b/>
          <w:color w:val="000000"/>
          <w:kern w:val="0"/>
          <w:sz w:val="28"/>
          <w:szCs w:val="28"/>
        </w:rPr>
      </w:pPr>
      <w:r>
        <w:rPr>
          <w:rFonts w:ascii="黑体" w:eastAsia="黑体" w:cs="黑体" w:hint="eastAsia"/>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8"/>
        <w:jc w:val="center"/>
        <w:rPr>
          <w:sz w:val="84"/>
          <w:szCs w:val="84"/>
        </w:rPr>
      </w:pPr>
      <w:r>
        <w:rPr>
          <w:rFonts w:hint="eastAsia"/>
          <w:sz w:val="84"/>
          <w:szCs w:val="84"/>
        </w:rPr>
        <w:t>第一部分</w:t>
      </w:r>
      <w:r>
        <w:rPr>
          <w:sz w:val="84"/>
          <w:szCs w:val="84"/>
        </w:rPr>
        <w:t xml:space="preserve"> </w:t>
      </w:r>
    </w:p>
    <w:p>
      <w:pPr>
        <w:pStyle w:val="18"/>
        <w:jc w:val="center"/>
        <w:rPr>
          <w:sz w:val="84"/>
          <w:szCs w:val="84"/>
        </w:rPr>
      </w:pPr>
    </w:p>
    <w:p>
      <w:pPr>
        <w:pStyle w:val="18"/>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9"/>
        <w:ind w:left="720" w:firstLineChars="0" w:firstLine="0"/>
        <w:jc w:val="left"/>
        <w:rPr>
          <w:rFonts w:ascii="黑体" w:eastAsia="黑体"/>
          <w:sz w:val="32"/>
          <w:szCs w:val="32"/>
        </w:rPr>
      </w:pPr>
    </w:p>
    <w:p>
      <w:pPr>
        <w:pStyle w:val="19"/>
        <w:ind w:left="720" w:firstLineChars="0" w:firstLine="0"/>
        <w:jc w:val="left"/>
        <w:rPr>
          <w:rFonts w:ascii="黑体" w:eastAsia="黑体"/>
          <w:sz w:val="32"/>
          <w:szCs w:val="32"/>
        </w:rPr>
      </w:pPr>
    </w:p>
    <w:p>
      <w:pPr>
        <w:pStyle w:val="19"/>
        <w:ind w:left="720" w:firstLineChars="0" w:firstLine="0"/>
        <w:jc w:val="left"/>
        <w:rPr>
          <w:rFonts w:ascii="黑体" w:eastAsia="黑体"/>
          <w:sz w:val="32"/>
          <w:szCs w:val="32"/>
        </w:rPr>
      </w:pPr>
    </w:p>
    <w:p>
      <w:pPr>
        <w:pStyle w:val="19"/>
        <w:numPr>
          <w:ilvl w:val="0"/>
          <w:numId w:val="1"/>
        </w:numPr>
        <w:ind w:firstLineChars="0"/>
        <w:jc w:val="left"/>
        <w:rPr>
          <w:rFonts w:ascii="黑体" w:eastAsia="黑体"/>
          <w:sz w:val="32"/>
          <w:szCs w:val="32"/>
        </w:rPr>
      </w:pPr>
      <w:r>
        <w:rPr>
          <w:rFonts w:ascii="黑体" w:eastAsia="黑体"/>
          <w:sz w:val="32"/>
          <w:szCs w:val="32"/>
        </w:rPr>
        <w:t>部门职责</w:t>
      </w:r>
    </w:p>
    <w:p>
      <w:pPr>
        <w:numPr>
          <w:ilvl w:val="0"/>
          <w:numId w:val="2"/>
        </w:numPr>
        <w:ind w:left="0" w:firstLineChars="250" w:firstLine="800"/>
        <w:jc w:val="left"/>
        <w:rPr>
          <w:rFonts w:ascii="宋体" w:hint="eastAsia"/>
          <w:sz w:val="32"/>
          <w:szCs w:val="32"/>
          <w:lang w:eastAsia="zh-CN"/>
        </w:rPr>
      </w:pPr>
      <w:r>
        <w:rPr>
          <w:rFonts w:ascii="宋体" w:hint="eastAsia"/>
          <w:sz w:val="32"/>
          <w:szCs w:val="32"/>
          <w:lang w:eastAsia="zh-CN"/>
        </w:rPr>
        <w:t>指导全州贯彻执行国家、省和州机关企事业单位职工社会养老保险基本方针、政策、法规；参与拟定相关政策，搞好全州离退休人员基本生活保障，编制全州和州本级养老保险基金年度预决算。</w:t>
      </w:r>
    </w:p>
    <w:p>
      <w:pPr>
        <w:numPr>
          <w:ilvl w:val="0"/>
          <w:numId w:val="2"/>
        </w:numPr>
        <w:ind w:left="0" w:firstLineChars="250" w:firstLine="800"/>
        <w:jc w:val="left"/>
        <w:rPr>
          <w:rFonts w:ascii="宋体" w:hint="eastAsia"/>
          <w:sz w:val="32"/>
          <w:szCs w:val="32"/>
          <w:lang w:eastAsia="zh-CN"/>
        </w:rPr>
      </w:pPr>
      <w:r>
        <w:rPr>
          <w:rFonts w:ascii="宋体" w:hint="eastAsia"/>
          <w:sz w:val="32"/>
          <w:szCs w:val="32"/>
          <w:lang w:eastAsia="zh-CN"/>
        </w:rPr>
        <w:t>指导全州机关企事业单位基本养老保险事务的经办工作；负责经办州直机关企事业单位基本养老保险事务；参与拟订机关企事业单位基本养老保险的有关政策、规划工作；参与拟订机关企事业单位基本养老保险关系建立、中断、转移、接续、终止的操作规程并组织实施；参与拟订机关企事业单位基本养老保险社会化管理办法。</w:t>
      </w:r>
    </w:p>
    <w:p>
      <w:pPr>
        <w:numPr>
          <w:ilvl w:val="0"/>
          <w:numId w:val="2"/>
        </w:numPr>
        <w:ind w:left="0" w:firstLineChars="250" w:firstLine="800"/>
        <w:jc w:val="left"/>
        <w:rPr>
          <w:rFonts w:ascii="宋体" w:hint="eastAsia"/>
          <w:sz w:val="32"/>
          <w:szCs w:val="32"/>
          <w:lang w:eastAsia="zh-CN"/>
        </w:rPr>
      </w:pPr>
      <w:r>
        <w:rPr>
          <w:rFonts w:ascii="宋体" w:hint="eastAsia"/>
          <w:sz w:val="32"/>
          <w:szCs w:val="32"/>
          <w:lang w:eastAsia="zh-CN"/>
        </w:rPr>
        <w:t>负责州直机关企事业单位基本养老保险社会化服务工作；负责管理机关企事业单位基本养老保险州级调剂金和州直机关企事业单位基本养老保险基金；负责机关企事业单位基本养老保险基金的内部审计工作。</w:t>
      </w:r>
    </w:p>
    <w:p>
      <w:pPr>
        <w:numPr>
          <w:ilvl w:val="0"/>
          <w:numId w:val="2"/>
        </w:numPr>
        <w:ind w:left="0" w:firstLineChars="250" w:firstLine="800"/>
        <w:jc w:val="left"/>
        <w:rPr>
          <w:rFonts w:ascii="宋体" w:hint="eastAsia"/>
          <w:sz w:val="32"/>
          <w:szCs w:val="32"/>
          <w:lang w:eastAsia="zh-CN"/>
        </w:rPr>
      </w:pPr>
      <w:r>
        <w:rPr>
          <w:rFonts w:ascii="宋体" w:hint="eastAsia"/>
          <w:sz w:val="32"/>
          <w:szCs w:val="32"/>
          <w:lang w:eastAsia="zh-CN"/>
        </w:rPr>
        <w:t>负责全州机关企事业缴费基数和养老金发放的稽核、检查，对社保机构内部进行审计监督；负责社会保险登记、管理和年审，核发社会保险登记证。</w:t>
      </w:r>
    </w:p>
    <w:p>
      <w:pPr>
        <w:numPr>
          <w:ilvl w:val="0"/>
          <w:numId w:val="2"/>
        </w:numPr>
        <w:ind w:left="0" w:firstLineChars="250" w:firstLine="800"/>
        <w:jc w:val="left"/>
        <w:rPr>
          <w:rFonts w:ascii="宋体" w:hint="eastAsia"/>
          <w:sz w:val="32"/>
          <w:szCs w:val="32"/>
          <w:lang w:eastAsia="zh-CN"/>
        </w:rPr>
      </w:pPr>
      <w:r>
        <w:rPr>
          <w:rFonts w:ascii="宋体" w:hint="eastAsia"/>
          <w:sz w:val="32"/>
          <w:szCs w:val="32"/>
          <w:lang w:eastAsia="zh-CN"/>
        </w:rPr>
        <w:t>负责社会养老保险政策、知识的宣传工作；负责全州机关企事业单位养老保险各种财务报表和各种统计报表的编制汇总上报；负责经办机构计算机软硬件应用、管理和维护，确保各项数据安全无损。</w:t>
      </w:r>
    </w:p>
    <w:p>
      <w:pPr>
        <w:numPr>
          <w:ilvl w:val="0"/>
          <w:numId w:val="2"/>
        </w:numPr>
        <w:ind w:left="0" w:firstLineChars="250" w:firstLine="800"/>
        <w:jc w:val="left"/>
        <w:rPr>
          <w:rFonts w:ascii="宋体"/>
          <w:sz w:val="32"/>
          <w:szCs w:val="32"/>
        </w:rPr>
      </w:pPr>
      <w:r>
        <w:rPr>
          <w:rFonts w:ascii="宋体" w:hint="eastAsia"/>
          <w:sz w:val="32"/>
          <w:szCs w:val="32"/>
          <w:lang w:eastAsia="zh-CN"/>
        </w:rPr>
        <w:t>承办州人力资源和社会保障局交办的其他事项。</w:t>
      </w:r>
    </w:p>
    <w:p>
      <w:pPr>
        <w:jc w:val="left"/>
        <w:rPr>
          <w:rFonts w:ascii="仿宋_GB2312" w:eastAsia="仿宋_GB2312"/>
          <w:sz w:val="28"/>
          <w:szCs w:val="32"/>
        </w:rPr>
      </w:pPr>
    </w:p>
    <w:p>
      <w:pPr>
        <w:widowControl/>
        <w:spacing w:line="600" w:lineRule="exact"/>
        <w:rPr>
          <w:rFonts w:ascii="黑体" w:eastAsia="黑体"/>
          <w:bCs/>
          <w:kern w:val="0"/>
          <w:sz w:val="32"/>
          <w:szCs w:val="32"/>
        </w:rPr>
      </w:pPr>
      <w:r>
        <w:rPr>
          <w:rFonts w:ascii="黑体" w:eastAsia="黑体" w:hint="eastAsia"/>
          <w:bCs/>
          <w:kern w:val="0"/>
          <w:sz w:val="32"/>
          <w:szCs w:val="32"/>
          <w:lang w:eastAsia="zh-CN"/>
        </w:rPr>
        <w:t>　　</w:t>
      </w:r>
      <w:r>
        <w:rPr>
          <w:rFonts w:ascii="黑体" w:eastAsia="黑体" w:hint="eastAsia"/>
          <w:bCs/>
          <w:kern w:val="0"/>
          <w:sz w:val="32"/>
          <w:szCs w:val="32"/>
        </w:rPr>
        <w:t>二、机构设置及决算单位构成</w:t>
      </w:r>
    </w:p>
    <w:p>
      <w:pPr>
        <w:widowControl/>
        <w:spacing w:line="600" w:lineRule="exact"/>
        <w:rPr>
          <w:rFonts w:ascii="宋体"/>
          <w:bCs/>
          <w:kern w:val="0"/>
          <w:sz w:val="32"/>
          <w:szCs w:val="32"/>
        </w:rPr>
      </w:pPr>
      <w:r>
        <w:rPr>
          <w:rFonts w:ascii="宋体" w:hint="eastAsia"/>
          <w:bCs/>
          <w:kern w:val="0"/>
          <w:sz w:val="32"/>
          <w:szCs w:val="32"/>
          <w:lang w:eastAsia="zh-CN"/>
        </w:rPr>
        <w:t>　　</w:t>
      </w:r>
      <w:r>
        <w:rPr>
          <w:rFonts w:ascii="宋体" w:hint="eastAsia"/>
          <w:bCs/>
          <w:kern w:val="0"/>
          <w:sz w:val="32"/>
          <w:szCs w:val="32"/>
        </w:rPr>
        <w:t>（一）内设机构设置。</w:t>
      </w:r>
      <w:r>
        <w:rPr>
          <w:rFonts w:ascii="宋体" w:hint="eastAsia"/>
          <w:bCs/>
          <w:kern w:val="0"/>
          <w:sz w:val="32"/>
          <w:szCs w:val="32"/>
          <w:lang w:eastAsia="zh-CN"/>
        </w:rPr>
        <w:t>湘西州社会保险服务中心</w:t>
      </w:r>
      <w:r>
        <w:rPr>
          <w:rFonts w:ascii="宋体" w:hint="eastAsia"/>
          <w:bCs/>
          <w:kern w:val="0"/>
          <w:sz w:val="32"/>
          <w:szCs w:val="32"/>
        </w:rPr>
        <w:t>单位内设机构包括：</w:t>
      </w:r>
      <w:r>
        <w:rPr>
          <w:rFonts w:ascii="宋体" w:hint="eastAsia"/>
          <w:bCs/>
          <w:kern w:val="0"/>
          <w:sz w:val="32"/>
          <w:szCs w:val="32"/>
          <w:lang w:eastAsia="zh-CN"/>
        </w:rPr>
        <w:t>办公室、财务科、公共业务科、审计稽核科、退休人员待遇服务科、职业年金和个人账户管理科。</w:t>
      </w:r>
    </w:p>
    <w:p>
      <w:pPr>
        <w:widowControl/>
        <w:spacing w:line="600" w:lineRule="exact"/>
        <w:rPr>
          <w:rFonts w:ascii="宋体"/>
          <w:bCs/>
          <w:kern w:val="0"/>
          <w:sz w:val="32"/>
          <w:szCs w:val="32"/>
        </w:rPr>
      </w:pPr>
      <w:r>
        <w:rPr>
          <w:rFonts w:ascii="宋体" w:hint="eastAsia"/>
          <w:bCs/>
          <w:kern w:val="0"/>
          <w:sz w:val="32"/>
          <w:szCs w:val="32"/>
          <w:lang w:eastAsia="zh-CN"/>
        </w:rPr>
        <w:t>　　</w:t>
      </w:r>
      <w:r>
        <w:rPr>
          <w:rFonts w:ascii="宋体" w:hint="eastAsia"/>
          <w:bCs/>
          <w:kern w:val="0"/>
          <w:sz w:val="32"/>
          <w:szCs w:val="32"/>
        </w:rPr>
        <w:t>（二）决算单位构成。</w:t>
      </w:r>
      <w:r>
        <w:rPr>
          <w:rFonts w:ascii="宋体" w:hint="eastAsia"/>
          <w:bCs/>
          <w:kern w:val="0"/>
          <w:sz w:val="32"/>
          <w:szCs w:val="32"/>
          <w:lang w:eastAsia="zh-CN"/>
        </w:rPr>
        <w:t>湘西州社会保险服务中心</w:t>
      </w:r>
      <w:r>
        <w:rPr>
          <w:rFonts w:ascii="宋体" w:hint="eastAsia"/>
          <w:bCs/>
          <w:kern w:val="0"/>
          <w:sz w:val="32"/>
          <w:szCs w:val="32"/>
        </w:rPr>
        <w:t>单位</w:t>
      </w:r>
      <w:r>
        <w:rPr>
          <w:rFonts w:ascii="宋体"/>
          <w:bCs/>
          <w:kern w:val="0"/>
          <w:sz w:val="32"/>
          <w:szCs w:val="32"/>
        </w:rPr>
        <w:t>20</w:t>
      </w:r>
      <w:r>
        <w:rPr>
          <w:rFonts w:ascii="宋体" w:hint="eastAsia"/>
          <w:bCs/>
          <w:kern w:val="0"/>
          <w:sz w:val="32"/>
          <w:szCs w:val="32"/>
        </w:rPr>
        <w:t>20年部门决算汇总公开单位构成包括</w:t>
      </w:r>
      <w:r>
        <w:rPr>
          <w:rFonts w:ascii="宋体" w:hint="eastAsia"/>
          <w:bCs/>
          <w:kern w:val="0"/>
          <w:sz w:val="32"/>
          <w:szCs w:val="32"/>
          <w:lang w:eastAsia="zh-CN"/>
        </w:rPr>
        <w:t>湘西州社会保险服务中心</w:t>
      </w:r>
      <w:r>
        <w:rPr>
          <w:rFonts w:ascii="宋体" w:hint="eastAsia"/>
          <w:bCs/>
          <w:kern w:val="0"/>
          <w:sz w:val="32"/>
          <w:szCs w:val="32"/>
        </w:rPr>
        <w:t>单位本级</w:t>
      </w:r>
      <w:r>
        <w:rPr>
          <w:rFonts w:ascii="宋体" w:hint="eastAsia"/>
          <w:bCs/>
          <w:kern w:val="0"/>
          <w:sz w:val="32"/>
          <w:szCs w:val="32"/>
          <w:lang w:eastAsia="zh-CN"/>
        </w:rPr>
        <w:t>。</w:t>
      </w: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宋体"/>
          <w:sz w:val="32"/>
          <w:szCs w:val="32"/>
        </w:rPr>
        <w:sectPr>
          <w:pgSz w:w="11906" w:h="16838"/>
          <w:pgMar w:top="720" w:right="720" w:bottom="720" w:left="720" w:header="851" w:footer="992" w:gutter="0"/>
          <w:docGrid w:type="lines" w:linePitch="312" w:charSpace="0"/>
        </w:sectPr>
      </w:pPr>
    </w:p>
    <w:tbl>
      <w:tblPr>
        <w:jc w:val="left"/>
        <w:tblInd w:w="93" w:type="dxa"/>
        <w:tblW w:w="14085"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4126"/>
        <w:gridCol w:w="449"/>
        <w:gridCol w:w="631"/>
        <w:gridCol w:w="697"/>
        <w:gridCol w:w="236"/>
        <w:gridCol w:w="3464"/>
        <w:gridCol w:w="845"/>
        <w:gridCol w:w="1464"/>
        <w:gridCol w:w="657"/>
        <w:gridCol w:w="1512"/>
        <w:gridCol w:w="4"/>
      </w:tblGrid>
      <w:tr>
        <w:trPr>
          <w:trHeight w:val="360"/>
          <w:gridAfter w:val="1"/>
          <w:wAfter w:w="4" w:type="dxa"/>
        </w:trPr>
        <w:tc>
          <w:tcPr>
            <w:tcW w:w="14081" w:type="dxa"/>
            <w:gridSpan w:val="10"/>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收入支出决算总表</w:t>
            </w:r>
          </w:p>
        </w:tc>
      </w:tr>
      <w:tr>
        <w:trPr>
          <w:trHeight w:val="199"/>
        </w:trPr>
        <w:tc>
          <w:tcPr>
            <w:tcW w:w="5206"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9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16"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公开01表</w:t>
            </w:r>
          </w:p>
        </w:tc>
      </w:tr>
      <w:tr>
        <w:trPr>
          <w:trHeight w:val="300"/>
        </w:trPr>
        <w:tc>
          <w:tcPr>
            <w:tcW w:w="5206" w:type="dxa"/>
            <w:gridSpan w:val="3"/>
            <w:tcBorders>
              <w:top w:val="nil"/>
              <w:left w:val="nil"/>
              <w:bottom w:val="nil"/>
              <w:right w:val="nil"/>
            </w:tcBorders>
            <w:shd w:val="clear" w:color="000000" w:fill="FFFFFF"/>
            <w:noWrap/>
            <w:vAlign w:val="center"/>
          </w:tcPr>
          <w:p>
            <w:pPr>
              <w:widowControl/>
              <w:jc w:val="left"/>
              <w:rPr>
                <w:rFonts w:ascii="宋体" w:eastAsia="宋体" w:cs="宋体" w:hint="eastAsia"/>
                <w:color w:val="000000"/>
                <w:kern w:val="0"/>
                <w:sz w:val="20"/>
                <w:szCs w:val="20"/>
                <w:lang w:eastAsia="zh-CN"/>
              </w:rPr>
            </w:pPr>
            <w:r>
              <w:rPr>
                <w:rFonts w:ascii="宋体" w:eastAsia="宋体" w:cs="宋体" w:hint="eastAsia"/>
                <w:color w:val="000000"/>
                <w:kern w:val="0"/>
                <w:sz w:val="20"/>
                <w:szCs w:val="20"/>
              </w:rPr>
              <w:t>部门：</w:t>
            </w:r>
            <w:r>
              <w:rPr>
                <w:rFonts w:ascii="宋体" w:eastAsia="宋体" w:cs="宋体"/>
                <w:color w:val="000000"/>
                <w:kern w:val="0"/>
                <w:sz w:val="20"/>
                <w:szCs w:val="20"/>
              </w:rPr>
              <w:t xml:space="preserve"> </w:t>
            </w:r>
            <w:r>
              <w:rPr>
                <w:rFonts w:ascii="宋体" w:eastAsia="宋体" w:cs="宋体" w:hint="eastAsia"/>
                <w:color w:val="000000"/>
                <w:kern w:val="0"/>
                <w:sz w:val="20"/>
                <w:szCs w:val="20"/>
                <w:lang w:eastAsia="zh-CN"/>
              </w:rPr>
              <w:t>湘西州社会保险服务中心</w:t>
            </w:r>
          </w:p>
        </w:tc>
        <w:tc>
          <w:tcPr>
            <w:tcW w:w="69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3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16"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340"/>
          <w:gridAfter w:val="1"/>
          <w:wAfter w:w="4" w:type="dxa"/>
        </w:trPr>
        <w:tc>
          <w:tcPr>
            <w:tcW w:w="590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收入</w:t>
            </w:r>
          </w:p>
        </w:tc>
        <w:tc>
          <w:tcPr>
            <w:tcW w:w="8178" w:type="dxa"/>
            <w:gridSpan w:val="6"/>
            <w:tcBorders>
              <w:top w:val="single" w:sz="4" w:space="0" w:color="auto"/>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支出</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1328"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决算数</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0"/>
                <w:szCs w:val="20"/>
              </w:rPr>
            </w:pPr>
            <w:r>
              <w:rPr>
                <w:rFonts w:ascii="宋体" w:eastAsia="宋体" w:cs="宋体" w:hint="eastAsia"/>
                <w:kern w:val="0"/>
                <w:sz w:val="20"/>
                <w:szCs w:val="20"/>
              </w:rPr>
              <w:t>行次</w:t>
            </w:r>
          </w:p>
        </w:tc>
        <w:tc>
          <w:tcPr>
            <w:tcW w:w="3633"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决算数</w:t>
            </w:r>
          </w:p>
        </w:tc>
      </w:tr>
      <w:tr>
        <w:trPr>
          <w:trHeight w:val="286"/>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1328"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    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633" w:type="dxa"/>
            <w:gridSpan w:val="3"/>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一、一般公共预算财政拨款收入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523.13</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一、一般公共服务支出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14</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二、政府性基金预算财政拨款收入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二、外交支出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15</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三、国有资本经营预算财政拨款收入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3</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三、国防支出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16</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四、上级补助收入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4</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四、公共安全支出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17</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五、事业收入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5</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五、教育支出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18</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六、经营收入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6</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六、科学技术支出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19</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七、附属单位上缴收入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7</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4"/>
                <w:szCs w:val="24"/>
                <w:lang w:eastAsia="zh-CN"/>
              </w:rPr>
            </w:pPr>
            <w:r>
              <w:rPr>
                <w:rFonts w:ascii="宋体" w:eastAsia="宋体" w:cs="宋体" w:hint="eastAsia"/>
                <w:kern w:val="0"/>
                <w:sz w:val="24"/>
                <w:szCs w:val="24"/>
              </w:rPr>
              <w:t>……</w:t>
            </w:r>
            <w:r>
              <w:rPr>
                <w:rFonts w:ascii="宋体" w:eastAsia="宋体" w:cs="宋体" w:hint="eastAsia"/>
                <w:kern w:val="0"/>
                <w:sz w:val="24"/>
                <w:szCs w:val="24"/>
                <w:lang w:eastAsia="zh-CN"/>
              </w:rPr>
              <w:t>社会保障和就业支出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20</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516.25</w:t>
            </w:r>
            <w:r>
              <w:rPr>
                <w:rFonts w:ascii="宋体" w:eastAsia="宋体" w:cs="宋体" w:hint="eastAsia"/>
                <w:kern w:val="0"/>
                <w:sz w:val="22"/>
              </w:rPr>
              <w:t>　</w:t>
            </w:r>
          </w:p>
        </w:tc>
      </w:tr>
      <w:tr>
        <w:trPr>
          <w:trHeight w:val="368"/>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left"/>
              <w:rPr>
                <w:rFonts w:ascii="宋体" w:eastAsia="宋体" w:cs="宋体"/>
                <w:kern w:val="0"/>
                <w:sz w:val="22"/>
              </w:rPr>
            </w:pPr>
            <w:r>
              <w:rPr>
                <w:rFonts w:ascii="宋体" w:eastAsia="宋体" w:cs="宋体" w:hint="eastAsia"/>
                <w:kern w:val="0"/>
                <w:sz w:val="22"/>
              </w:rPr>
              <w:t>八、其他收入</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8</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rPr>
              <w:t>　</w:t>
            </w:r>
            <w:r>
              <w:rPr>
                <w:rFonts w:ascii="宋体" w:eastAsia="宋体" w:cs="宋体" w:hint="eastAsia"/>
                <w:kern w:val="0"/>
                <w:sz w:val="22"/>
                <w:lang w:val="en-US" w:eastAsia="zh-CN"/>
              </w:rPr>
              <w:t>20.00</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hint="eastAsia"/>
                <w:kern w:val="0"/>
                <w:sz w:val="22"/>
                <w:lang w:eastAsia="zh-CN"/>
              </w:rPr>
            </w:pPr>
            <w:r>
              <w:rPr>
                <w:rFonts w:ascii="宋体" w:eastAsia="宋体" w:cs="宋体" w:hint="eastAsia"/>
                <w:kern w:val="0"/>
                <w:sz w:val="22"/>
                <w:lang w:eastAsia="zh-CN"/>
              </w:rPr>
              <w:t>卫生健康支出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21</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rPr>
              <w:t>　</w:t>
            </w:r>
            <w:r>
              <w:rPr>
                <w:rFonts w:ascii="宋体" w:eastAsia="宋体" w:cs="宋体" w:hint="eastAsia"/>
                <w:kern w:val="0"/>
                <w:sz w:val="22"/>
                <w:lang w:val="en-US" w:eastAsia="zh-CN"/>
              </w:rPr>
              <w:t>14.09</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right"/>
              <w:rPr>
                <w:rFonts w:ascii="宋体" w:eastAsia="宋体" w:cs="宋体"/>
                <w:kern w:val="0"/>
                <w:sz w:val="20"/>
                <w:szCs w:val="20"/>
              </w:rPr>
            </w:pPr>
            <w:r>
              <w:rPr>
                <w:rFonts w:ascii="宋体" w:eastAsia="宋体" w:cs="宋体" w:hint="eastAsia"/>
                <w:kern w:val="0"/>
                <w:sz w:val="20"/>
                <w:szCs w:val="20"/>
              </w:rPr>
              <w:t>　</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9</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0"/>
                <w:szCs w:val="20"/>
              </w:rPr>
            </w:pPr>
            <w:r>
              <w:rPr>
                <w:rFonts w:ascii="宋体" w:eastAsia="宋体" w:cs="宋体" w:hint="eastAsia"/>
                <w:kern w:val="0"/>
                <w:sz w:val="20"/>
                <w:szCs w:val="20"/>
                <w:lang w:eastAsia="zh-CN"/>
              </w:rPr>
              <w:t>住房保障支出</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22</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bCs/>
                <w:kern w:val="0"/>
                <w:sz w:val="22"/>
                <w:lang w:val="en-US" w:eastAsia="zh-CN"/>
              </w:rPr>
            </w:pPr>
            <w:r>
              <w:rPr>
                <w:rFonts w:ascii="宋体" w:eastAsia="宋体" w:cs="宋体" w:hint="eastAsia"/>
                <w:b/>
                <w:bCs/>
                <w:kern w:val="0"/>
                <w:sz w:val="22"/>
              </w:rPr>
              <w:t>　</w:t>
            </w:r>
            <w:r>
              <w:rPr>
                <w:rFonts w:ascii="宋体" w:eastAsia="宋体" w:cs="宋体" w:hint="eastAsia"/>
                <w:b/>
                <w:bCs/>
                <w:kern w:val="0"/>
                <w:sz w:val="22"/>
                <w:lang w:val="en-US" w:eastAsia="zh-CN"/>
              </w:rPr>
              <w:t>24.17</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本年收入合计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10</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543.13</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center"/>
              <w:rPr>
                <w:rFonts w:ascii="宋体" w:eastAsia="宋体" w:cs="宋体"/>
                <w:b/>
                <w:bCs/>
                <w:kern w:val="0"/>
                <w:sz w:val="22"/>
              </w:rPr>
            </w:pPr>
            <w:r>
              <w:rPr>
                <w:rFonts w:ascii="宋体" w:eastAsia="宋体" w:cs="宋体" w:hint="eastAsia"/>
                <w:b/>
                <w:bCs/>
                <w:kern w:val="0"/>
                <w:sz w:val="22"/>
              </w:rPr>
              <w:t>本年支出合计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23</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554.51</w:t>
            </w:r>
            <w:r>
              <w:rPr>
                <w:rFonts w:ascii="宋体" w:eastAsia="宋体" w:cs="宋体" w:hint="eastAsia"/>
                <w:kern w:val="0"/>
                <w:sz w:val="22"/>
              </w:rPr>
              <w:t>　</w:t>
            </w:r>
          </w:p>
        </w:tc>
      </w:tr>
      <w:tr>
        <w:trPr>
          <w:trHeight w:val="326"/>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使用非财政拨款结余</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11</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0</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结余分配</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24</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年初结转和结余</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12</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11.74</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kern w:val="0"/>
                <w:sz w:val="22"/>
              </w:rPr>
            </w:pPr>
            <w:r>
              <w:rPr>
                <w:rFonts w:ascii="宋体" w:eastAsia="宋体" w:cs="宋体" w:hint="eastAsia"/>
                <w:kern w:val="0"/>
                <w:sz w:val="22"/>
              </w:rPr>
              <w:t xml:space="preserve">                年末结转和结余</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25</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lang w:val="en-US" w:eastAsia="zh-CN"/>
              </w:rPr>
            </w:pPr>
            <w:r>
              <w:rPr>
                <w:rFonts w:ascii="宋体" w:eastAsia="宋体" w:cs="宋体" w:hint="eastAsia"/>
                <w:kern w:val="0"/>
                <w:sz w:val="22"/>
              </w:rPr>
              <w:t>　</w:t>
            </w:r>
            <w:r>
              <w:rPr>
                <w:rFonts w:ascii="宋体" w:eastAsia="宋体" w:cs="宋体" w:hint="eastAsia"/>
                <w:kern w:val="0"/>
                <w:sz w:val="22"/>
                <w:lang w:val="en-US" w:eastAsia="zh-CN"/>
              </w:rPr>
              <w:t>0.35</w:t>
            </w:r>
          </w:p>
        </w:tc>
      </w:tr>
      <w:tr>
        <w:trPr>
          <w:trHeight w:val="340"/>
          <w:gridAfter w:val="1"/>
          <w:wAfter w:w="4" w:type="dxa"/>
        </w:trPr>
        <w:tc>
          <w:tcPr>
            <w:tcW w:w="4126" w:type="dxa"/>
            <w:tcBorders>
              <w:top w:val="nil"/>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b/>
                <w:bCs/>
                <w:kern w:val="0"/>
                <w:sz w:val="22"/>
              </w:rPr>
            </w:pPr>
            <w:r>
              <w:rPr>
                <w:rFonts w:ascii="宋体" w:eastAsia="宋体" w:cs="宋体" w:hint="eastAsia"/>
                <w:b/>
                <w:bCs/>
                <w:kern w:val="0"/>
                <w:sz w:val="22"/>
              </w:rPr>
              <w:t>总计</w:t>
            </w:r>
          </w:p>
        </w:tc>
        <w:tc>
          <w:tcPr>
            <w:tcW w:w="449"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13</w:t>
            </w:r>
          </w:p>
        </w:tc>
        <w:tc>
          <w:tcPr>
            <w:tcW w:w="1328" w:type="dxa"/>
            <w:gridSpan w:val="2"/>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kern w:val="0"/>
                <w:sz w:val="22"/>
              </w:rPr>
            </w:pPr>
            <w:r>
              <w:rPr>
                <w:rFonts w:ascii="宋体" w:eastAsia="宋体" w:cs="宋体" w:hint="eastAsia"/>
                <w:kern w:val="0"/>
                <w:sz w:val="22"/>
                <w:lang w:val="en-US" w:eastAsia="zh-CN"/>
              </w:rPr>
              <w:t>554.87</w:t>
            </w:r>
            <w:r>
              <w:rPr>
                <w:rFonts w:ascii="宋体" w:eastAsia="宋体" w:cs="宋体" w:hint="eastAsia"/>
                <w:kern w:val="0"/>
                <w:sz w:val="22"/>
              </w:rPr>
              <w:t>　</w:t>
            </w:r>
          </w:p>
        </w:tc>
        <w:tc>
          <w:tcPr>
            <w:tcW w:w="3700" w:type="dxa"/>
            <w:gridSpan w:val="2"/>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b/>
                <w:bCs/>
                <w:kern w:val="0"/>
                <w:sz w:val="22"/>
              </w:rPr>
            </w:pPr>
            <w:r>
              <w:rPr>
                <w:rFonts w:ascii="宋体" w:eastAsia="宋体" w:cs="宋体" w:hint="eastAsia"/>
                <w:b/>
                <w:bCs/>
                <w:kern w:val="0"/>
                <w:sz w:val="22"/>
              </w:rPr>
              <w:t>总计</w:t>
            </w:r>
          </w:p>
        </w:tc>
        <w:tc>
          <w:tcPr>
            <w:tcW w:w="8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2"/>
              </w:rPr>
            </w:pPr>
            <w:r>
              <w:rPr>
                <w:rFonts w:ascii="宋体" w:eastAsia="宋体" w:cs="宋体" w:hint="eastAsia"/>
                <w:kern w:val="0"/>
                <w:sz w:val="22"/>
              </w:rPr>
              <w:t>26</w:t>
            </w:r>
          </w:p>
        </w:tc>
        <w:tc>
          <w:tcPr>
            <w:tcW w:w="3633" w:type="dxa"/>
            <w:gridSpan w:val="3"/>
            <w:tcBorders>
              <w:top w:val="nil"/>
              <w:left w:val="nil"/>
              <w:bottom w:val="single" w:sz="4" w:space="0" w:color="auto"/>
              <w:right w:val="single" w:sz="4" w:space="0" w:color="auto"/>
            </w:tcBorders>
            <w:shd w:val="clear" w:color="auto" w:fill="auto"/>
            <w:noWrap/>
            <w:vAlign w:val="center"/>
          </w:tcPr>
          <w:p>
            <w:pPr>
              <w:widowControl/>
              <w:jc w:val="right"/>
              <w:rPr>
                <w:rFonts w:ascii="宋体" w:eastAsia="宋体" w:cs="宋体"/>
                <w:b/>
                <w:bCs/>
                <w:kern w:val="0"/>
                <w:sz w:val="22"/>
                <w:lang w:val="en-US" w:eastAsia="zh-CN"/>
              </w:rPr>
            </w:pPr>
            <w:r>
              <w:rPr>
                <w:rFonts w:ascii="宋体" w:eastAsia="宋体" w:cs="宋体" w:hint="eastAsia"/>
                <w:b/>
                <w:bCs/>
                <w:kern w:val="0"/>
                <w:sz w:val="22"/>
              </w:rPr>
              <w:t>　</w:t>
            </w:r>
            <w:r>
              <w:rPr>
                <w:rFonts w:ascii="宋体" w:eastAsia="宋体" w:cs="宋体" w:hint="eastAsia"/>
                <w:b/>
                <w:bCs/>
                <w:kern w:val="0"/>
                <w:sz w:val="22"/>
                <w:lang w:val="en-US" w:eastAsia="zh-CN"/>
              </w:rPr>
              <w:t>554.87</w:t>
            </w:r>
          </w:p>
        </w:tc>
      </w:tr>
      <w:tr>
        <w:trPr>
          <w:trHeight w:val="1020"/>
          <w:gridAfter w:val="1"/>
          <w:wAfter w:w="4" w:type="dxa"/>
        </w:trPr>
        <w:tc>
          <w:tcPr>
            <w:tcW w:w="14081" w:type="dxa"/>
            <w:gridSpan w:val="10"/>
            <w:tcBorders>
              <w:top w:val="nil"/>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注：1.本表反映部门本年度的总收支和年末结转结余情况。</w:t>
              <w:br/>
              <w:t xml:space="preserve"> 2.本套报表金额单位转换时可能存在尾数误差。</w:t>
            </w:r>
          </w:p>
        </w:tc>
      </w:tr>
    </w:tbl>
    <w:p>
      <w:pPr>
        <w:jc w:val="center"/>
        <w:rPr>
          <w:rFonts w:ascii="黑体" w:eastAsia="黑体"/>
          <w:sz w:val="28"/>
          <w:szCs w:val="28"/>
        </w:rPr>
        <w:sectPr>
          <w:pgSz w:w="16838" w:h="11906" w:orient="landscape"/>
          <w:pgMar w:top="1797" w:right="1440" w:bottom="1797" w:left="1440" w:header="851" w:footer="992" w:gutter="0"/>
          <w:docGrid w:type="linesAndChars" w:linePitch="312" w:charSpace="0"/>
        </w:sectPr>
      </w:pPr>
    </w:p>
    <w:tbl>
      <w:tblPr>
        <w:jc w:val="left"/>
        <w:tblInd w:w="0" w:type="dxa"/>
        <w:tblW w:w="15428"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
      <w:tblGrid>
        <w:gridCol w:w="400"/>
        <w:gridCol w:w="400"/>
        <w:gridCol w:w="3078"/>
        <w:gridCol w:w="5317"/>
        <w:gridCol w:w="857"/>
        <w:gridCol w:w="857"/>
        <w:gridCol w:w="857"/>
        <w:gridCol w:w="857"/>
        <w:gridCol w:w="858"/>
        <w:gridCol w:w="1947"/>
      </w:tblGrid>
      <w:tr>
        <w:trPr>
          <w:trHeight w:val="435"/>
        </w:trPr>
        <w:tc>
          <w:tcPr>
            <w:tcW w:w="15428" w:type="dxa"/>
            <w:gridSpan w:val="10"/>
            <w:tcBorders>
              <w:top w:val="nil"/>
              <w:left w:val="nil"/>
              <w:bottom w:val="nil"/>
              <w:right w:val="nil"/>
            </w:tcBorders>
            <w:shd w:val="clear" w:color="auto" w:fill="auto"/>
            <w:noWrap/>
            <w:tcMar>
              <w:top w:w="15" w:type="dxa"/>
              <w:left w:w="15" w:type="dxa"/>
              <w:right w:w="15" w:type="dxa"/>
            </w:tcMar>
            <w:vAlign w:val="center"/>
          </w:tcPr>
          <w:p>
            <w:pPr>
              <w:jc w:val="center"/>
              <w:rPr>
                <w:rFonts w:ascii="华文中宋" w:eastAsia="华文中宋" w:cs="宋体"/>
                <w:color w:val="000000"/>
                <w:sz w:val="32"/>
                <w:szCs w:val="32"/>
              </w:rPr>
            </w:pPr>
            <w:r>
              <w:rPr>
                <w:rFonts w:ascii="华文中宋" w:eastAsia="华文中宋" w:hint="eastAsia"/>
                <w:color w:val="000000"/>
                <w:sz w:val="32"/>
                <w:szCs w:val="32"/>
              </w:rPr>
              <w:t>收入决算表</w:t>
            </w:r>
          </w:p>
        </w:tc>
      </w:tr>
      <w:tr>
        <w:trPr>
          <w:trHeight w:val="285"/>
        </w:trPr>
        <w:tc>
          <w:tcPr>
            <w:tcW w:w="40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400"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3078"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531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8"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94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公开02表</w:t>
            </w:r>
          </w:p>
        </w:tc>
      </w:tr>
      <w:tr>
        <w:trPr>
          <w:trHeight w:val="285"/>
        </w:trPr>
        <w:tc>
          <w:tcPr>
            <w:tcW w:w="800" w:type="dxa"/>
            <w:gridSpan w:val="2"/>
            <w:tcBorders>
              <w:top w:val="nil"/>
              <w:left w:val="nil"/>
              <w:bottom w:val="nil"/>
              <w:right w:val="nil"/>
            </w:tcBorders>
            <w:shd w:val="clear" w:color="000000" w:fill="FFFFFF"/>
            <w:noWrap/>
            <w:tcMar>
              <w:top w:w="15" w:type="dxa"/>
              <w:left w:w="15" w:type="dxa"/>
              <w:right w:w="15" w:type="dxa"/>
            </w:tcMar>
            <w:vAlign w:val="center"/>
          </w:tcPr>
          <w:p>
            <w:pPr>
              <w:rPr>
                <w:rFonts w:ascii="宋体" w:eastAsia="宋体" w:cs="宋体"/>
                <w:color w:val="000000"/>
                <w:sz w:val="20"/>
                <w:szCs w:val="20"/>
              </w:rPr>
            </w:pPr>
            <w:r>
              <w:rPr>
                <w:rFonts w:hint="eastAsia"/>
                <w:color w:val="000000"/>
                <w:sz w:val="20"/>
                <w:szCs w:val="20"/>
              </w:rPr>
              <w:t>部门：</w:t>
            </w:r>
          </w:p>
        </w:tc>
        <w:tc>
          <w:tcPr>
            <w:tcW w:w="3078" w:type="dxa"/>
            <w:tcBorders>
              <w:top w:val="nil"/>
              <w:left w:val="nil"/>
              <w:bottom w:val="nil"/>
              <w:right w:val="nil"/>
            </w:tcBorders>
            <w:shd w:val="clear" w:color="000000" w:fill="FFFFFF"/>
            <w:noWrap/>
            <w:tcMar>
              <w:top w:w="15" w:type="dxa"/>
              <w:left w:w="15" w:type="dxa"/>
              <w:right w:w="15" w:type="dxa"/>
            </w:tcMar>
            <w:vAlign w:val="center"/>
          </w:tcPr>
          <w:p>
            <w:pPr>
              <w:jc w:val="left"/>
              <w:rPr>
                <w:rFonts w:ascii="宋体" w:eastAsia="宋体" w:cs="宋体"/>
                <w:sz w:val="24"/>
                <w:szCs w:val="24"/>
              </w:rPr>
            </w:pPr>
            <w:r>
              <w:rPr>
                <w:rFonts w:hint="eastAsia"/>
                <w:lang w:eastAsia="zh-CN"/>
              </w:rPr>
              <w:t>湘西州社会保险服务中心</w:t>
            </w:r>
            <w:r>
              <w:rPr>
                <w:rFonts w:hint="eastAsia"/>
              </w:rPr>
              <w:t>　</w:t>
            </w:r>
          </w:p>
        </w:tc>
        <w:tc>
          <w:tcPr>
            <w:tcW w:w="531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center"/>
              <w:rPr>
                <w:rFonts w:ascii="宋体" w:eastAsia="宋体" w:cs="宋体"/>
                <w:color w:val="000000"/>
                <w:sz w:val="20"/>
                <w:szCs w:val="20"/>
              </w:rPr>
            </w:pPr>
            <w:r>
              <w:rPr>
                <w:rFonts w:hint="eastAsia"/>
                <w:color w:val="000000"/>
                <w:sz w:val="20"/>
                <w:szCs w:val="20"/>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858"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sz w:val="24"/>
                <w:szCs w:val="24"/>
              </w:rPr>
            </w:pPr>
            <w:r>
              <w:rPr>
                <w:rFonts w:hint="eastAsia"/>
              </w:rPr>
              <w:t>　</w:t>
            </w:r>
          </w:p>
        </w:tc>
        <w:tc>
          <w:tcPr>
            <w:tcW w:w="1947" w:type="dxa"/>
            <w:tcBorders>
              <w:top w:val="nil"/>
              <w:left w:val="nil"/>
              <w:bottom w:val="nil"/>
              <w:right w:val="nil"/>
            </w:tcBorders>
            <w:shd w:val="clear" w:color="000000" w:fill="FFFFFF"/>
            <w:noWrap/>
            <w:tcMar>
              <w:top w:w="15" w:type="dxa"/>
              <w:left w:w="15" w:type="dxa"/>
              <w:right w:w="15" w:type="dxa"/>
            </w:tcMar>
            <w:vAlign w:val="center"/>
          </w:tcPr>
          <w:p>
            <w:pPr>
              <w:jc w:val="right"/>
              <w:rPr>
                <w:rFonts w:ascii="宋体" w:eastAsia="宋体" w:cs="宋体"/>
                <w:color w:val="000000"/>
                <w:sz w:val="20"/>
                <w:szCs w:val="20"/>
              </w:rPr>
            </w:pPr>
            <w:r>
              <w:rPr>
                <w:rFonts w:hint="eastAsia"/>
                <w:color w:val="000000"/>
                <w:sz w:val="20"/>
                <w:szCs w:val="20"/>
              </w:rPr>
              <w:t>单位：万元</w:t>
            </w:r>
          </w:p>
        </w:tc>
      </w:tr>
      <w:tr>
        <w:trPr>
          <w:trHeight w:val="450"/>
        </w:trPr>
        <w:tc>
          <w:tcPr>
            <w:tcW w:w="3878" w:type="dxa"/>
            <w:gridSpan w:val="3"/>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项    目</w:t>
            </w:r>
          </w:p>
        </w:tc>
        <w:tc>
          <w:tcPr>
            <w:tcW w:w="531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本年收入合计</w:t>
            </w:r>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pPr>
              <w:jc w:val="center"/>
              <w:rPr>
                <w:rFonts w:ascii="宋体" w:eastAsia="宋体" w:cs="宋体"/>
                <w:sz w:val="24"/>
                <w:szCs w:val="24"/>
              </w:rPr>
            </w:pPr>
            <w:r>
              <w:rPr>
                <w:rFonts w:hint="eastAsia"/>
              </w:rPr>
              <w:t>财政拨款收入</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上级补助收入</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事业收入</w:t>
            </w:r>
          </w:p>
        </w:tc>
        <w:tc>
          <w:tcPr>
            <w:tcW w:w="85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经营收入</w:t>
            </w:r>
          </w:p>
        </w:tc>
        <w:tc>
          <w:tcPr>
            <w:tcW w:w="858"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附属单位上缴收入</w:t>
            </w:r>
          </w:p>
        </w:tc>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其他收入</w:t>
            </w:r>
          </w:p>
        </w:tc>
      </w:tr>
      <w:tr>
        <w:trPr>
          <w:trHeight w:val="450"/>
        </w:trPr>
        <w:tc>
          <w:tcPr>
            <w:tcW w:w="800" w:type="dxa"/>
            <w:gridSpan w:val="2"/>
            <w:vMerge w:val="restart"/>
            <w:tcBorders>
              <w:top w:val="single" w:sz="4" w:space="0" w:color="auto"/>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功能分类科目编码</w:t>
            </w:r>
          </w:p>
        </w:tc>
        <w:tc>
          <w:tcPr>
            <w:tcW w:w="3078" w:type="dxa"/>
            <w:vMerge w:val="restart"/>
            <w:tcBorders>
              <w:top w:val="nil"/>
              <w:left w:val="single" w:sz="4" w:space="0" w:color="auto"/>
              <w:bottom w:val="single" w:sz="4" w:space="0" w:color="auto"/>
              <w:right w:val="single" w:sz="4" w:space="0" w:color="auto"/>
            </w:tcBorders>
            <w:shd w:val="clear" w:color="000000" w:fill="FFFFFF"/>
            <w:tcMar>
              <w:top w:w="15" w:type="dxa"/>
              <w:left w:w="15" w:type="dxa"/>
              <w:right w:w="15" w:type="dxa"/>
            </w:tcMar>
            <w:vAlign w:val="center"/>
          </w:tcPr>
          <w:p>
            <w:pPr>
              <w:jc w:val="center"/>
              <w:rPr>
                <w:rFonts w:ascii="宋体" w:eastAsia="宋体" w:cs="宋体"/>
                <w:sz w:val="24"/>
                <w:szCs w:val="24"/>
              </w:rPr>
            </w:pPr>
            <w:r>
              <w:rPr>
                <w:rFonts w:hint="eastAsia"/>
              </w:rPr>
              <w:t>科目名称</w:t>
            </w:r>
          </w:p>
        </w:tc>
        <w:tc>
          <w:tcPr>
            <w:tcW w:w="531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8" w:type="dxa"/>
            <w:vMerge/>
            <w:tcBorders>
              <w:top w:val="single" w:sz="4" w:space="0" w:color="auto"/>
              <w:left w:val="single" w:sz="4" w:space="0" w:color="auto"/>
              <w:bottom w:val="single" w:sz="4" w:space="0" w:color="auto"/>
              <w:right w:val="single" w:sz="4" w:space="0" w:color="auto"/>
            </w:tcBorders>
            <w:vAlign w:val="center"/>
          </w:tcPr>
          <w:p/>
        </w:tc>
        <w:tc>
          <w:tcPr>
            <w:tcW w:w="1947"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800" w:type="dxa"/>
            <w:gridSpan w:val="2"/>
            <w:vMerge/>
            <w:tcBorders>
              <w:top w:val="single" w:sz="4" w:space="0" w:color="auto"/>
              <w:left w:val="single" w:sz="4" w:space="0" w:color="auto"/>
              <w:bottom w:val="single" w:sz="4" w:space="0" w:color="auto"/>
              <w:right w:val="single" w:sz="4" w:space="0" w:color="auto"/>
            </w:tcBorders>
            <w:vAlign w:val="center"/>
          </w:tcPr>
          <w:p/>
        </w:tc>
        <w:tc>
          <w:tcPr>
            <w:tcW w:w="3078" w:type="dxa"/>
            <w:vMerge/>
            <w:tcBorders>
              <w:top w:val="nil"/>
              <w:left w:val="single" w:sz="4" w:space="0" w:color="auto"/>
              <w:bottom w:val="single" w:sz="4" w:space="0" w:color="auto"/>
              <w:right w:val="single" w:sz="4" w:space="0" w:color="auto"/>
            </w:tcBorders>
            <w:vAlign w:val="center"/>
          </w:tcPr>
          <w:p/>
        </w:tc>
        <w:tc>
          <w:tcPr>
            <w:tcW w:w="531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7" w:type="dxa"/>
            <w:vMerge/>
            <w:tcBorders>
              <w:top w:val="single" w:sz="4" w:space="0" w:color="auto"/>
              <w:left w:val="single" w:sz="4" w:space="0" w:color="auto"/>
              <w:bottom w:val="single" w:sz="4" w:space="0" w:color="auto"/>
              <w:right w:val="single" w:sz="4" w:space="0" w:color="auto"/>
            </w:tcBorders>
            <w:vAlign w:val="center"/>
          </w:tcPr>
          <w:p/>
        </w:tc>
        <w:tc>
          <w:tcPr>
            <w:tcW w:w="858" w:type="dxa"/>
            <w:vMerge/>
            <w:tcBorders>
              <w:top w:val="single" w:sz="4" w:space="0" w:color="auto"/>
              <w:left w:val="single" w:sz="4" w:space="0" w:color="auto"/>
              <w:bottom w:val="single" w:sz="4" w:space="0" w:color="auto"/>
              <w:right w:val="single" w:sz="4" w:space="0" w:color="auto"/>
            </w:tcBorders>
            <w:vAlign w:val="center"/>
          </w:tcPr>
          <w:p/>
        </w:tc>
        <w:tc>
          <w:tcPr>
            <w:tcW w:w="1947"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3878"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栏次</w:t>
            </w:r>
          </w:p>
        </w:tc>
        <w:tc>
          <w:tcPr>
            <w:tcW w:w="531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1</w:t>
            </w:r>
          </w:p>
        </w:tc>
        <w:tc>
          <w:tcPr>
            <w:tcW w:w="85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2</w:t>
            </w:r>
          </w:p>
        </w:tc>
        <w:tc>
          <w:tcPr>
            <w:tcW w:w="85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3</w:t>
            </w:r>
          </w:p>
        </w:tc>
        <w:tc>
          <w:tcPr>
            <w:tcW w:w="85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4</w:t>
            </w:r>
          </w:p>
        </w:tc>
        <w:tc>
          <w:tcPr>
            <w:tcW w:w="85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5</w:t>
            </w:r>
          </w:p>
        </w:tc>
        <w:tc>
          <w:tcPr>
            <w:tcW w:w="85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6</w:t>
            </w:r>
          </w:p>
        </w:tc>
        <w:tc>
          <w:tcPr>
            <w:tcW w:w="1947"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7</w:t>
            </w:r>
          </w:p>
        </w:tc>
      </w:tr>
      <w:tr>
        <w:trPr>
          <w:trHeight w:val="450"/>
        </w:trPr>
        <w:tc>
          <w:tcPr>
            <w:tcW w:w="3878" w:type="dxa"/>
            <w:gridSpan w:val="3"/>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jc w:val="center"/>
              <w:rPr>
                <w:rFonts w:ascii="宋体" w:eastAsia="宋体" w:cs="宋体"/>
                <w:sz w:val="24"/>
                <w:szCs w:val="24"/>
              </w:rPr>
            </w:pPr>
            <w:r>
              <w:rPr>
                <w:rFonts w:hint="eastAsia"/>
              </w:rPr>
              <w:t>合计</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543.13</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523.13</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b/>
                <w:bCs/>
                <w:i w:val="0"/>
                <w:iCs w:val="0"/>
                <w:color w:val="000000"/>
                <w:kern w:val="0"/>
                <w:sz w:val="22"/>
                <w:szCs w:val="22"/>
                <w:u w:val="none"/>
                <w:lang w:val="en-US" w:eastAsia="zh-CN"/>
              </w:rPr>
              <w:t>20.00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社会保障和就业支出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504.87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484.87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人力资源和社会保障管理事务</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华文中宋" w:eastAsia="华文中宋" w:cs="宋体"/>
                <w:sz w:val="24"/>
                <w:szCs w:val="24"/>
              </w:rPr>
            </w:pPr>
            <w:r>
              <w:rPr>
                <w:rFonts w:ascii="宋体" w:eastAsia="宋体" w:cs="宋体" w:hint="eastAsia"/>
                <w:i w:val="0"/>
                <w:iCs w:val="0"/>
                <w:color w:val="000000"/>
                <w:kern w:val="0"/>
                <w:sz w:val="22"/>
                <w:szCs w:val="22"/>
                <w:u w:val="none"/>
                <w:lang w:val="en-US" w:eastAsia="zh-CN"/>
              </w:rPr>
              <w:t>436.69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416.69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2080107</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社会保险业务管理事务</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8.86</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8.86</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2080109</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社会保险经办机构</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387.24</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367.24</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2080199</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40.59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40.59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20805</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行政事业单位养老支出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63.18</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63.18</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eastAsia="宋体" w:cs="宋体"/>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2080501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行政单位离退休</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30.96</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30.96</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2080505</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32.22</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32.22</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20807</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就业补助</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2080799</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其他就业补助支出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5.00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210</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卫生健康支出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21011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行政事业单位医疗</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2101101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行政单位医疗</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14.09</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221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住房保障支出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b/>
                <w:bCs/>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b/>
                <w:bCs/>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b/>
                <w:bCs/>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b/>
                <w:bCs/>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22102</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住房改革支出</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450"/>
        </w:trPr>
        <w:tc>
          <w:tcPr>
            <w:tcW w:w="800" w:type="dxa"/>
            <w:gridSpan w:val="2"/>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ascii="宋体" w:eastAsia="宋体" w:cs="宋体" w:hint="eastAsia"/>
                <w:i w:val="0"/>
                <w:iCs w:val="0"/>
                <w:color w:val="000000"/>
                <w:kern w:val="0"/>
                <w:sz w:val="22"/>
                <w:szCs w:val="22"/>
                <w:u w:val="none"/>
                <w:lang w:val="en-US" w:eastAsia="zh-CN"/>
              </w:rPr>
            </w:pPr>
            <w:r>
              <w:rPr>
                <w:rFonts w:ascii="宋体" w:eastAsia="宋体" w:cs="宋体" w:hint="eastAsia"/>
                <w:i w:val="0"/>
                <w:iCs w:val="0"/>
                <w:color w:val="000000"/>
                <w:kern w:val="0"/>
                <w:sz w:val="22"/>
                <w:szCs w:val="22"/>
                <w:u w:val="none"/>
                <w:lang w:val="en-US" w:eastAsia="zh-CN"/>
              </w:rPr>
              <w:t>2210201</w:t>
            </w:r>
          </w:p>
        </w:tc>
        <w:tc>
          <w:tcPr>
            <w:tcW w:w="3078" w:type="dxa"/>
            <w:tcBorders>
              <w:top w:val="nil"/>
              <w:left w:val="nil"/>
              <w:bottom w:val="single" w:sz="4" w:space="0" w:color="auto"/>
              <w:right w:val="single" w:sz="4" w:space="0" w:color="auto"/>
            </w:tcBorders>
            <w:shd w:val="clear" w:color="000000" w:fill="FFFFFF"/>
            <w:noWrap/>
            <w:tcMar>
              <w:top w:w="15" w:type="dxa"/>
              <w:left w:w="15" w:type="dxa"/>
              <w:right w:w="15" w:type="dxa"/>
            </w:tcMar>
            <w:vAlign w:val="center"/>
          </w:tcPr>
          <w:p>
            <w:pPr>
              <w:keepNext w:val="0"/>
              <w:keepLines w:val="0"/>
              <w:widowControl/>
              <w:suppressLineNumbers w:val="0"/>
              <w:jc w:val="left"/>
              <w:textAlignment w:val="center"/>
              <w:rPr>
                <w:rFonts w:hint="eastAsia"/>
              </w:rPr>
            </w:pPr>
            <w:r>
              <w:rPr>
                <w:rFonts w:ascii="宋体" w:eastAsia="宋体" w:cs="宋体" w:hint="eastAsia"/>
                <w:i w:val="0"/>
                <w:iCs w:val="0"/>
                <w:color w:val="000000"/>
                <w:kern w:val="0"/>
                <w:sz w:val="22"/>
                <w:szCs w:val="22"/>
                <w:u w:val="none"/>
                <w:lang w:val="en-US" w:eastAsia="zh-CN"/>
              </w:rPr>
              <w:t xml:space="preserve">  住房公积金</w:t>
            </w:r>
          </w:p>
        </w:tc>
        <w:tc>
          <w:tcPr>
            <w:tcW w:w="531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24.17</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858"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c>
          <w:tcPr>
            <w:tcW w:w="1947"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rPr>
            </w:pPr>
            <w:r>
              <w:rPr>
                <w:rFonts w:ascii="宋体" w:eastAsia="宋体" w:cs="宋体" w:hint="eastAsia"/>
                <w:i w:val="0"/>
                <w:iCs w:val="0"/>
                <w:color w:val="000000"/>
                <w:kern w:val="0"/>
                <w:sz w:val="22"/>
                <w:szCs w:val="22"/>
                <w:u w:val="none"/>
                <w:lang w:val="en-US" w:eastAsia="zh-CN"/>
              </w:rPr>
              <w:t>0.00</w:t>
            </w:r>
          </w:p>
        </w:tc>
      </w:tr>
      <w:tr>
        <w:trPr>
          <w:trHeight w:val="615"/>
        </w:trPr>
        <w:tc>
          <w:tcPr>
            <w:tcW w:w="15428" w:type="dxa"/>
            <w:gridSpan w:val="10"/>
            <w:tcBorders>
              <w:top w:val="nil"/>
              <w:left w:val="nil"/>
              <w:bottom w:val="nil"/>
              <w:right w:val="nil"/>
            </w:tcBorders>
            <w:shd w:val="clear" w:color="auto" w:fill="auto"/>
            <w:tcMar>
              <w:top w:w="15" w:type="dxa"/>
              <w:left w:w="15" w:type="dxa"/>
              <w:right w:w="15" w:type="dxa"/>
            </w:tcMar>
            <w:vAlign w:val="center"/>
          </w:tcPr>
          <w:p>
            <w:pPr>
              <w:rPr>
                <w:rFonts w:ascii="宋体" w:eastAsia="宋体" w:cs="宋体"/>
                <w:sz w:val="24"/>
                <w:szCs w:val="24"/>
              </w:rPr>
            </w:pPr>
            <w:r>
              <w:rPr>
                <w:rFonts w:hint="eastAsia"/>
              </w:rPr>
              <w:t>注：本表反映部门本年度取得的各项收入情况。</w:t>
            </w:r>
          </w:p>
        </w:tc>
      </w:tr>
    </w:tbl>
    <w:p>
      <w:pPr>
        <w:widowControl/>
        <w:jc w:val="left"/>
        <w:rPr>
          <w:rFonts w:ascii="Times New Roman" w:eastAsia="黑体" w:cs="Times New Roman" w:hAnsi="Times New Roman"/>
          <w:bCs/>
          <w:kern w:val="0"/>
          <w:sz w:val="32"/>
          <w:szCs w:val="32"/>
        </w:rPr>
      </w:pPr>
      <w:r>
        <w:rPr>
          <w:rFonts w:ascii="Times New Roman" w:eastAsia="黑体" w:cs="Times New Roman" w:hAnsi="Times New Roman"/>
          <w:bCs/>
          <w:kern w:val="0"/>
          <w:sz w:val="32"/>
          <w:szCs w:val="32"/>
        </w:rPr>
        <w:t xml:space="preserve"> </w:t>
        <w:br w:type="page"/>
      </w:r>
    </w:p>
    <w:p>
      <w:pPr>
        <w:widowControl/>
        <w:rPr>
          <w:rFonts w:ascii="Times New Roman" w:eastAsia="方正小标宋_GBK" w:cs="Times New Roman" w:hAnsi="Times New Roman"/>
          <w:color w:val="000000"/>
          <w:kern w:val="0"/>
          <w:sz w:val="36"/>
          <w:szCs w:val="36"/>
        </w:rPr>
      </w:pPr>
    </w:p>
    <w:tbl>
      <w:tblPr>
        <w:jc w:val="left"/>
        <w:tblInd w:w="93" w:type="dxa"/>
        <w:tblW w:w="1318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42"/>
        <w:gridCol w:w="222"/>
        <w:gridCol w:w="3408"/>
        <w:gridCol w:w="1227"/>
        <w:gridCol w:w="1445"/>
        <w:gridCol w:w="1568"/>
        <w:gridCol w:w="1473"/>
        <w:gridCol w:w="1500"/>
        <w:gridCol w:w="1298"/>
      </w:tblGrid>
      <w:tr>
        <w:trPr>
          <w:trHeight w:val="435"/>
        </w:trPr>
        <w:tc>
          <w:tcPr>
            <w:tcW w:w="13183" w:type="dxa"/>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支出决算表</w:t>
            </w:r>
          </w:p>
        </w:tc>
      </w:tr>
      <w:tr>
        <w:trPr>
          <w:trHeight w:val="285"/>
        </w:trPr>
        <w:tc>
          <w:tcPr>
            <w:tcW w:w="104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340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22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4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68"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0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29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公开03表</w:t>
            </w:r>
          </w:p>
        </w:tc>
      </w:tr>
      <w:tr>
        <w:trPr>
          <w:trHeight w:val="285"/>
        </w:trPr>
        <w:tc>
          <w:tcPr>
            <w:tcW w:w="1042"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3408" w:type="dxa"/>
            <w:tcBorders>
              <w:top w:val="nil"/>
              <w:left w:val="nil"/>
              <w:bottom w:val="nil"/>
              <w:right w:val="nil"/>
            </w:tcBorders>
            <w:shd w:val="clear" w:color="000000" w:fill="FFFFFF"/>
            <w:noWrap/>
            <w:vAlign w:val="center"/>
          </w:tcPr>
          <w:p>
            <w:pPr>
              <w:widowControl/>
              <w:jc w:val="left"/>
              <w:rPr>
                <w:rFonts w:ascii="宋体" w:eastAsia="宋体" w:cs="宋体"/>
                <w:kern w:val="0"/>
                <w:sz w:val="24"/>
                <w:szCs w:val="24"/>
              </w:rPr>
            </w:pPr>
            <w:r>
              <w:rPr>
                <w:rFonts w:ascii="宋体" w:eastAsia="宋体" w:cs="宋体" w:hint="eastAsia"/>
                <w:kern w:val="0"/>
                <w:sz w:val="24"/>
                <w:szCs w:val="24"/>
                <w:lang w:eastAsia="zh-CN"/>
              </w:rPr>
              <w:t>湘西州社会保险服务中心</w:t>
            </w:r>
            <w:r>
              <w:rPr>
                <w:rFonts w:ascii="宋体" w:eastAsia="宋体" w:cs="宋体" w:hint="eastAsia"/>
                <w:kern w:val="0"/>
                <w:sz w:val="24"/>
                <w:szCs w:val="24"/>
              </w:rPr>
              <w:t>　</w:t>
            </w:r>
          </w:p>
        </w:tc>
        <w:tc>
          <w:tcPr>
            <w:tcW w:w="1227"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4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68" w:type="dxa"/>
            <w:tcBorders>
              <w:top w:val="nil"/>
              <w:left w:val="nil"/>
              <w:bottom w:val="nil"/>
              <w:right w:val="nil"/>
            </w:tcBorders>
            <w:shd w:val="clear" w:color="000000" w:fill="FFFFFF"/>
            <w:noWrap/>
            <w:vAlign w:val="center"/>
          </w:tcPr>
          <w:p>
            <w:pPr>
              <w:widowControl/>
              <w:jc w:val="center"/>
              <w:rPr>
                <w:rFonts w:ascii="宋体" w:eastAsia="宋体" w:cs="宋体"/>
                <w:color w:val="000000"/>
                <w:kern w:val="0"/>
                <w:sz w:val="20"/>
                <w:szCs w:val="20"/>
              </w:rPr>
            </w:pPr>
            <w:r>
              <w:rPr>
                <w:rFonts w:ascii="宋体" w:eastAsia="宋体" w:cs="宋体" w:hint="eastAsia"/>
                <w:color w:val="000000"/>
                <w:kern w:val="0"/>
                <w:sz w:val="20"/>
                <w:szCs w:val="20"/>
              </w:rPr>
              <w:t>　</w:t>
            </w:r>
          </w:p>
        </w:tc>
        <w:tc>
          <w:tcPr>
            <w:tcW w:w="1473"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500"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298"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450"/>
        </w:trPr>
        <w:tc>
          <w:tcPr>
            <w:tcW w:w="4672"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项    目</w:t>
            </w:r>
          </w:p>
        </w:tc>
        <w:tc>
          <w:tcPr>
            <w:tcW w:w="12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本年支出合计</w:t>
            </w:r>
          </w:p>
        </w:tc>
        <w:tc>
          <w:tcPr>
            <w:tcW w:w="14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基本支出</w:t>
            </w:r>
          </w:p>
        </w:tc>
        <w:tc>
          <w:tcPr>
            <w:tcW w:w="1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项目支出</w:t>
            </w:r>
          </w:p>
        </w:tc>
        <w:tc>
          <w:tcPr>
            <w:tcW w:w="14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上缴上级支出</w:t>
            </w:r>
          </w:p>
        </w:tc>
        <w:tc>
          <w:tcPr>
            <w:tcW w:w="15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经营支出</w:t>
            </w:r>
          </w:p>
        </w:tc>
        <w:tc>
          <w:tcPr>
            <w:tcW w:w="1298"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对附属单位补助支出</w:t>
            </w:r>
          </w:p>
        </w:tc>
      </w:tr>
      <w:tr>
        <w:trPr>
          <w:trHeight w:val="450"/>
        </w:trPr>
        <w:tc>
          <w:tcPr>
            <w:tcW w:w="126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功能分类科目编码</w:t>
            </w:r>
          </w:p>
        </w:tc>
        <w:tc>
          <w:tcPr>
            <w:tcW w:w="3408" w:type="dxa"/>
            <w:vMerge w:val="restart"/>
            <w:tcBorders>
              <w:top w:val="nil"/>
              <w:left w:val="single" w:sz="4" w:space="0" w:color="auto"/>
              <w:bottom w:val="single" w:sz="4" w:space="0" w:color="auto"/>
              <w:right w:val="single" w:sz="4" w:space="0" w:color="auto"/>
            </w:tcBorders>
            <w:shd w:val="clear" w:color="000000" w:fill="FFFFFF"/>
            <w:vAlign w:val="center"/>
          </w:tcPr>
          <w:p>
            <w:pPr>
              <w:widowControl/>
              <w:jc w:val="center"/>
              <w:rPr>
                <w:rFonts w:ascii="宋体" w:eastAsia="宋体" w:cs="宋体"/>
                <w:kern w:val="0"/>
                <w:sz w:val="24"/>
                <w:szCs w:val="24"/>
              </w:rPr>
            </w:pPr>
            <w:r>
              <w:rPr>
                <w:rFonts w:ascii="宋体" w:eastAsia="宋体" w:cs="宋体" w:hint="eastAsia"/>
                <w:kern w:val="0"/>
                <w:sz w:val="24"/>
                <w:szCs w:val="24"/>
              </w:rPr>
              <w:t>科目名称</w:t>
            </w:r>
          </w:p>
        </w:tc>
        <w:tc>
          <w:tcPr>
            <w:tcW w:w="1227" w:type="dxa"/>
            <w:vMerge/>
            <w:tcBorders>
              <w:top w:val="single" w:sz="4" w:space="0" w:color="auto"/>
              <w:left w:val="single" w:sz="4" w:space="0" w:color="auto"/>
              <w:bottom w:val="single" w:sz="4" w:space="0" w:color="auto"/>
              <w:right w:val="single" w:sz="4" w:space="0" w:color="auto"/>
            </w:tcBorders>
            <w:vAlign w:val="center"/>
          </w:tcPr>
          <w:p/>
        </w:tc>
        <w:tc>
          <w:tcPr>
            <w:tcW w:w="1445" w:type="dxa"/>
            <w:vMerge/>
            <w:tcBorders>
              <w:top w:val="single" w:sz="4" w:space="0" w:color="auto"/>
              <w:left w:val="single" w:sz="4" w:space="0" w:color="auto"/>
              <w:bottom w:val="single" w:sz="4" w:space="0" w:color="auto"/>
              <w:right w:val="single" w:sz="4" w:space="0" w:color="auto"/>
            </w:tcBorders>
            <w:vAlign w:val="center"/>
          </w:tcPr>
          <w:p/>
        </w:tc>
        <w:tc>
          <w:tcPr>
            <w:tcW w:w="1568" w:type="dxa"/>
            <w:vMerge/>
            <w:tcBorders>
              <w:top w:val="single" w:sz="4" w:space="0" w:color="auto"/>
              <w:left w:val="single" w:sz="4" w:space="0" w:color="auto"/>
              <w:bottom w:val="single" w:sz="4" w:space="0" w:color="auto"/>
              <w:right w:val="single" w:sz="4" w:space="0" w:color="auto"/>
            </w:tcBorders>
            <w:vAlign w:val="center"/>
          </w:tcPr>
          <w:p/>
        </w:tc>
        <w:tc>
          <w:tcPr>
            <w:tcW w:w="1473" w:type="dxa"/>
            <w:vMerge/>
            <w:tcBorders>
              <w:top w:val="single" w:sz="4" w:space="0" w:color="auto"/>
              <w:left w:val="single" w:sz="4" w:space="0" w:color="auto"/>
              <w:bottom w:val="single" w:sz="4" w:space="0" w:color="auto"/>
              <w:right w:val="single" w:sz="4" w:space="0" w:color="auto"/>
            </w:tcBorders>
            <w:vAlign w:val="center"/>
          </w:tcPr>
          <w:p/>
        </w:tc>
        <w:tc>
          <w:tcPr>
            <w:tcW w:w="1500" w:type="dxa"/>
            <w:vMerge/>
            <w:tcBorders>
              <w:top w:val="single" w:sz="4" w:space="0" w:color="auto"/>
              <w:left w:val="single" w:sz="4" w:space="0" w:color="auto"/>
              <w:bottom w:val="single" w:sz="4" w:space="0" w:color="auto"/>
              <w:right w:val="single" w:sz="4" w:space="0" w:color="auto"/>
            </w:tcBorders>
            <w:vAlign w:val="center"/>
          </w:tcPr>
          <w:p/>
        </w:tc>
        <w:tc>
          <w:tcPr>
            <w:tcW w:w="1298"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1264" w:type="dxa"/>
            <w:gridSpan w:val="2"/>
            <w:vMerge/>
            <w:tcBorders>
              <w:top w:val="single" w:sz="4" w:space="0" w:color="auto"/>
              <w:left w:val="single" w:sz="4" w:space="0" w:color="auto"/>
              <w:bottom w:val="single" w:sz="4" w:space="0" w:color="auto"/>
              <w:right w:val="single" w:sz="4" w:space="0" w:color="auto"/>
            </w:tcBorders>
            <w:vAlign w:val="center"/>
          </w:tcPr>
          <w:p/>
        </w:tc>
        <w:tc>
          <w:tcPr>
            <w:tcW w:w="3408" w:type="dxa"/>
            <w:vMerge/>
            <w:tcBorders>
              <w:top w:val="nil"/>
              <w:left w:val="single" w:sz="4" w:space="0" w:color="auto"/>
              <w:bottom w:val="single" w:sz="4" w:space="0" w:color="auto"/>
              <w:right w:val="single" w:sz="4" w:space="0" w:color="auto"/>
            </w:tcBorders>
            <w:vAlign w:val="center"/>
          </w:tcPr>
          <w:p/>
        </w:tc>
        <w:tc>
          <w:tcPr>
            <w:tcW w:w="1227" w:type="dxa"/>
            <w:vMerge/>
            <w:tcBorders>
              <w:top w:val="single" w:sz="4" w:space="0" w:color="auto"/>
              <w:left w:val="single" w:sz="4" w:space="0" w:color="auto"/>
              <w:bottom w:val="single" w:sz="4" w:space="0" w:color="auto"/>
              <w:right w:val="single" w:sz="4" w:space="0" w:color="auto"/>
            </w:tcBorders>
            <w:vAlign w:val="center"/>
          </w:tcPr>
          <w:p/>
        </w:tc>
        <w:tc>
          <w:tcPr>
            <w:tcW w:w="1445" w:type="dxa"/>
            <w:vMerge/>
            <w:tcBorders>
              <w:top w:val="single" w:sz="4" w:space="0" w:color="auto"/>
              <w:left w:val="single" w:sz="4" w:space="0" w:color="auto"/>
              <w:bottom w:val="single" w:sz="4" w:space="0" w:color="auto"/>
              <w:right w:val="single" w:sz="4" w:space="0" w:color="auto"/>
            </w:tcBorders>
            <w:vAlign w:val="center"/>
          </w:tcPr>
          <w:p/>
        </w:tc>
        <w:tc>
          <w:tcPr>
            <w:tcW w:w="1568" w:type="dxa"/>
            <w:vMerge/>
            <w:tcBorders>
              <w:top w:val="single" w:sz="4" w:space="0" w:color="auto"/>
              <w:left w:val="single" w:sz="4" w:space="0" w:color="auto"/>
              <w:bottom w:val="single" w:sz="4" w:space="0" w:color="auto"/>
              <w:right w:val="single" w:sz="4" w:space="0" w:color="auto"/>
            </w:tcBorders>
            <w:vAlign w:val="center"/>
          </w:tcPr>
          <w:p/>
        </w:tc>
        <w:tc>
          <w:tcPr>
            <w:tcW w:w="1473" w:type="dxa"/>
            <w:vMerge/>
            <w:tcBorders>
              <w:top w:val="single" w:sz="4" w:space="0" w:color="auto"/>
              <w:left w:val="single" w:sz="4" w:space="0" w:color="auto"/>
              <w:bottom w:val="single" w:sz="4" w:space="0" w:color="auto"/>
              <w:right w:val="single" w:sz="4" w:space="0" w:color="auto"/>
            </w:tcBorders>
            <w:vAlign w:val="center"/>
          </w:tcPr>
          <w:p/>
        </w:tc>
        <w:tc>
          <w:tcPr>
            <w:tcW w:w="1500" w:type="dxa"/>
            <w:vMerge/>
            <w:tcBorders>
              <w:top w:val="single" w:sz="4" w:space="0" w:color="auto"/>
              <w:left w:val="single" w:sz="4" w:space="0" w:color="auto"/>
              <w:bottom w:val="single" w:sz="4" w:space="0" w:color="auto"/>
              <w:right w:val="single" w:sz="4" w:space="0" w:color="auto"/>
            </w:tcBorders>
            <w:vAlign w:val="center"/>
          </w:tcPr>
          <w:p/>
        </w:tc>
        <w:tc>
          <w:tcPr>
            <w:tcW w:w="1298" w:type="dxa"/>
            <w:vMerge/>
            <w:tcBorders>
              <w:top w:val="single" w:sz="4" w:space="0" w:color="auto"/>
              <w:left w:val="single" w:sz="4" w:space="0" w:color="auto"/>
              <w:bottom w:val="single" w:sz="4" w:space="0" w:color="auto"/>
              <w:right w:val="single" w:sz="4" w:space="0" w:color="auto"/>
            </w:tcBorders>
            <w:vAlign w:val="center"/>
          </w:tcPr>
          <w:p/>
        </w:tc>
      </w:tr>
      <w:tr>
        <w:trPr>
          <w:trHeight w:val="450"/>
        </w:trPr>
        <w:tc>
          <w:tcPr>
            <w:tcW w:w="467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栏次</w:t>
            </w:r>
          </w:p>
        </w:tc>
        <w:tc>
          <w:tcPr>
            <w:tcW w:w="1227"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1445"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c>
          <w:tcPr>
            <w:tcW w:w="1568"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3</w:t>
            </w:r>
          </w:p>
        </w:tc>
        <w:tc>
          <w:tcPr>
            <w:tcW w:w="1473"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4</w:t>
            </w:r>
          </w:p>
        </w:tc>
        <w:tc>
          <w:tcPr>
            <w:tcW w:w="1500"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5</w:t>
            </w:r>
          </w:p>
        </w:tc>
        <w:tc>
          <w:tcPr>
            <w:tcW w:w="1298" w:type="dxa"/>
            <w:tcBorders>
              <w:top w:val="nil"/>
              <w:left w:val="nil"/>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6</w:t>
            </w:r>
          </w:p>
        </w:tc>
      </w:tr>
      <w:tr>
        <w:trPr>
          <w:trHeight w:val="450"/>
        </w:trPr>
        <w:tc>
          <w:tcPr>
            <w:tcW w:w="4672"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554.51</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465.52</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89.00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b/>
                <w:bCs/>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社会保障和就业支出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516.25</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427.26</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89.00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人力资源和社会保障管理事务</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439.56</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364.08</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75.48</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2080107</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 xml:space="preserve">  社会保险业务管理事务</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8.86</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8.86</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2080109</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 xml:space="preserve">  社会保险经办机构</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390.46</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332.63</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57.83</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2080199</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40.24</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22.59</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17.65</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20805</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行政事业单位养老支出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63.18</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63.18</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2080501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行政单位离退休</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30.96</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30.96</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2080505</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32.22</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32.22</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20807</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就业补助</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13.52</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13.52</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2080799</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其他就业补助支出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13.52</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13.52</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210</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卫生健康支出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21011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行政事业单位医疗</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2101101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行政单位医疗</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14.09</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住房保障支出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22102</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住房改革支出</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450"/>
        </w:trPr>
        <w:tc>
          <w:tcPr>
            <w:tcW w:w="1264"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2210201</w:t>
            </w:r>
          </w:p>
        </w:tc>
        <w:tc>
          <w:tcPr>
            <w:tcW w:w="3408" w:type="dxa"/>
            <w:tcBorders>
              <w:top w:val="nil"/>
              <w:left w:val="nil"/>
              <w:bottom w:val="single" w:sz="4" w:space="0" w:color="auto"/>
              <w:right w:val="single" w:sz="4" w:space="0" w:color="auto"/>
            </w:tcBorders>
            <w:shd w:val="clear" w:color="000000" w:fill="FFFFFF"/>
            <w:noWrap/>
            <w:vAlign w:val="center"/>
          </w:tcPr>
          <w:p>
            <w:pPr>
              <w:keepNext w:val="0"/>
              <w:keepLines w:val="0"/>
              <w:widowControl/>
              <w:suppressLineNumbers w:val="0"/>
              <w:jc w:val="lef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 xml:space="preserve">  住房公积金</w:t>
            </w:r>
          </w:p>
        </w:tc>
        <w:tc>
          <w:tcPr>
            <w:tcW w:w="122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445"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24.17</w:t>
            </w:r>
          </w:p>
        </w:tc>
        <w:tc>
          <w:tcPr>
            <w:tcW w:w="156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473"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500"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c>
          <w:tcPr>
            <w:tcW w:w="129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hint="eastAsia"/>
                <w:kern w:val="0"/>
                <w:sz w:val="24"/>
                <w:szCs w:val="24"/>
              </w:rPr>
            </w:pPr>
            <w:r>
              <w:rPr>
                <w:rFonts w:ascii="宋体" w:eastAsia="宋体" w:cs="宋体" w:hint="eastAsia"/>
                <w:i w:val="0"/>
                <w:iCs w:val="0"/>
                <w:color w:val="000000"/>
                <w:kern w:val="0"/>
                <w:sz w:val="22"/>
                <w:szCs w:val="22"/>
                <w:u w:val="none"/>
                <w:lang w:val="en-US" w:eastAsia="zh-CN"/>
              </w:rPr>
              <w:t>0.00</w:t>
            </w:r>
          </w:p>
        </w:tc>
      </w:tr>
      <w:tr>
        <w:trPr>
          <w:trHeight w:val="630"/>
        </w:trPr>
        <w:tc>
          <w:tcPr>
            <w:tcW w:w="13183" w:type="dxa"/>
            <w:gridSpan w:val="9"/>
            <w:tcBorders>
              <w:top w:val="nil"/>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注：本表反映部门本年度各项支出情况。</w:t>
            </w:r>
          </w:p>
        </w:tc>
      </w:tr>
    </w:tbl>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p>
      <w:pPr>
        <w:widowControl/>
        <w:ind w:left="93"/>
        <w:jc w:val="center"/>
        <w:rPr>
          <w:rFonts w:ascii="Times New Roman" w:eastAsia="方正小标宋_GBK" w:cs="Times New Roman" w:hAnsi="Times New Roman"/>
          <w:color w:val="000000"/>
          <w:kern w:val="0"/>
          <w:sz w:val="36"/>
          <w:szCs w:val="21"/>
        </w:rPr>
      </w:pPr>
    </w:p>
    <w:tbl>
      <w:tblPr>
        <w:jc w:val="left"/>
        <w:tblInd w:w="93" w:type="dxa"/>
        <w:tblW w:w="1659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3270"/>
        <w:gridCol w:w="570"/>
        <w:gridCol w:w="3"/>
        <w:gridCol w:w="466"/>
        <w:gridCol w:w="1152"/>
        <w:gridCol w:w="59"/>
        <w:gridCol w:w="471"/>
        <w:gridCol w:w="3189"/>
        <w:gridCol w:w="570"/>
        <w:gridCol w:w="33"/>
        <w:gridCol w:w="465"/>
        <w:gridCol w:w="378"/>
        <w:gridCol w:w="1303"/>
        <w:gridCol w:w="377"/>
        <w:gridCol w:w="1113"/>
        <w:gridCol w:w="567"/>
        <w:gridCol w:w="923"/>
        <w:gridCol w:w="1681"/>
        <w:gridCol w:w="826"/>
      </w:tblGrid>
      <w:tr>
        <w:trPr>
          <w:trHeight w:val="285"/>
          <w:gridAfter w:val="1"/>
          <w:wAfter w:w="826" w:type="dxa"/>
        </w:trPr>
        <w:tc>
          <w:tcPr>
            <w:tcW w:w="3843" w:type="dxa"/>
            <w:gridSpan w:val="3"/>
            <w:tcBorders>
              <w:top w:val="nil"/>
              <w:left w:val="nil"/>
              <w:bottom w:val="nil"/>
              <w:right w:val="nil"/>
            </w:tcBorders>
            <w:shd w:val="clear" w:color="auto" w:fill="auto"/>
            <w:noWrap/>
            <w:vAlign w:val="center"/>
          </w:tcPr>
          <w:p>
            <w:pPr>
              <w:widowControl/>
              <w:jc w:val="left"/>
              <w:rPr>
                <w:rFonts w:ascii="黑体" w:eastAsia="黑体" w:cs="宋体"/>
                <w:kern w:val="0"/>
                <w:sz w:val="24"/>
                <w:szCs w:val="24"/>
              </w:rPr>
            </w:pPr>
            <w:bookmarkStart w:id="0" w:name="RANGE!A1:I22"/>
            <w:bookmarkStart w:id="1" w:name="RANGE!A1:F16"/>
            <w:bookmarkEnd w:id="0"/>
          </w:p>
        </w:tc>
        <w:tc>
          <w:tcPr>
            <w:tcW w:w="466"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682" w:type="dxa"/>
            <w:gridSpan w:val="3"/>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3792" w:type="dxa"/>
            <w:gridSpan w:val="3"/>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465"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681"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490"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490" w:type="dxa"/>
            <w:gridSpan w:val="2"/>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c>
          <w:tcPr>
            <w:tcW w:w="1681" w:type="dxa"/>
            <w:tcBorders>
              <w:top w:val="nil"/>
              <w:left w:val="nil"/>
              <w:bottom w:val="nil"/>
              <w:right w:val="nil"/>
            </w:tcBorders>
            <w:shd w:val="clear" w:color="auto" w:fill="auto"/>
            <w:noWrap/>
            <w:vAlign w:val="center"/>
          </w:tcPr>
          <w:p>
            <w:pPr>
              <w:widowControl/>
              <w:jc w:val="right"/>
              <w:rPr>
                <w:rFonts w:ascii="宋体" w:eastAsia="宋体" w:cs="宋体"/>
                <w:kern w:val="0"/>
                <w:sz w:val="24"/>
                <w:szCs w:val="24"/>
              </w:rPr>
            </w:pPr>
          </w:p>
        </w:tc>
      </w:tr>
      <w:tr>
        <w:trPr>
          <w:trHeight w:val="360"/>
          <w:gridAfter w:val="1"/>
          <w:wAfter w:w="826" w:type="dxa"/>
        </w:trPr>
        <w:tc>
          <w:tcPr>
            <w:tcW w:w="16590" w:type="dxa"/>
            <w:gridSpan w:val="18"/>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 w:val="32"/>
                <w:szCs w:val="32"/>
              </w:rPr>
            </w:pPr>
            <w:r>
              <w:rPr>
                <w:rFonts w:ascii="华文中宋" w:eastAsia="华文中宋" w:cs="宋体" w:hint="eastAsia"/>
                <w:color w:val="000000"/>
                <w:kern w:val="0"/>
                <w:sz w:val="32"/>
                <w:szCs w:val="32"/>
              </w:rPr>
              <w:t>财政拨款收入支出决算总表</w:t>
            </w:r>
          </w:p>
        </w:tc>
      </w:tr>
      <w:tr>
        <w:trPr>
          <w:trHeight w:val="199"/>
          <w:gridAfter w:val="1"/>
          <w:wAfter w:w="826" w:type="dxa"/>
        </w:trPr>
        <w:tc>
          <w:tcPr>
            <w:tcW w:w="3843" w:type="dxa"/>
            <w:gridSpan w:val="3"/>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6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15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322" w:type="dxa"/>
            <w:gridSpan w:val="5"/>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6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681"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90"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90"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681"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公开04表</w:t>
            </w:r>
          </w:p>
        </w:tc>
      </w:tr>
      <w:tr>
        <w:trPr>
          <w:trHeight w:val="300"/>
          <w:gridAfter w:val="1"/>
          <w:wAfter w:w="826" w:type="dxa"/>
        </w:trPr>
        <w:tc>
          <w:tcPr>
            <w:tcW w:w="3843" w:type="dxa"/>
            <w:gridSpan w:val="3"/>
            <w:tcBorders>
              <w:top w:val="nil"/>
              <w:left w:val="nil"/>
              <w:bottom w:val="nil"/>
              <w:right w:val="nil"/>
            </w:tcBorders>
            <w:shd w:val="clear" w:color="000000" w:fill="FFFFFF"/>
            <w:noWrap/>
            <w:vAlign w:val="center"/>
          </w:tcPr>
          <w:p>
            <w:pPr>
              <w:widowControl/>
              <w:jc w:val="left"/>
              <w:rPr>
                <w:rFonts w:ascii="宋体" w:eastAsia="宋体" w:cs="宋体" w:hint="eastAsia"/>
                <w:color w:val="000000"/>
                <w:kern w:val="0"/>
                <w:sz w:val="20"/>
                <w:szCs w:val="20"/>
                <w:lang w:eastAsia="zh-CN"/>
              </w:rPr>
            </w:pPr>
            <w:r>
              <w:rPr>
                <w:rFonts w:ascii="宋体" w:eastAsia="宋体" w:cs="宋体" w:hint="eastAsia"/>
                <w:color w:val="000000"/>
                <w:kern w:val="0"/>
                <w:sz w:val="20"/>
                <w:szCs w:val="20"/>
              </w:rPr>
              <w:t>部门：</w:t>
            </w:r>
            <w:r>
              <w:rPr>
                <w:rFonts w:ascii="宋体" w:eastAsia="宋体" w:cs="宋体" w:hint="eastAsia"/>
                <w:color w:val="000000"/>
                <w:kern w:val="0"/>
                <w:sz w:val="20"/>
                <w:szCs w:val="20"/>
                <w:lang w:eastAsia="zh-CN"/>
              </w:rPr>
              <w:t>湘西自治州社会保险服务中心</w:t>
            </w:r>
          </w:p>
        </w:tc>
        <w:tc>
          <w:tcPr>
            <w:tcW w:w="466"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152"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322" w:type="dxa"/>
            <w:gridSpan w:val="5"/>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465" w:type="dxa"/>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681"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90"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490" w:type="dxa"/>
            <w:gridSpan w:val="2"/>
            <w:tcBorders>
              <w:top w:val="nil"/>
              <w:left w:val="nil"/>
              <w:bottom w:val="nil"/>
              <w:right w:val="nil"/>
            </w:tcBorders>
            <w:shd w:val="clear" w:color="000000" w:fill="FFFFFF"/>
            <w:noWrap/>
            <w:vAlign w:val="center"/>
          </w:tcPr>
          <w:p>
            <w:pPr>
              <w:widowControl/>
              <w:jc w:val="right"/>
              <w:rPr>
                <w:rFonts w:ascii="宋体" w:eastAsia="宋体" w:cs="宋体"/>
                <w:kern w:val="0"/>
                <w:sz w:val="24"/>
                <w:szCs w:val="24"/>
              </w:rPr>
            </w:pPr>
            <w:r>
              <w:rPr>
                <w:rFonts w:ascii="宋体" w:eastAsia="宋体" w:cs="宋体" w:hint="eastAsia"/>
                <w:kern w:val="0"/>
                <w:sz w:val="24"/>
                <w:szCs w:val="24"/>
              </w:rPr>
              <w:t>　</w:t>
            </w:r>
          </w:p>
        </w:tc>
        <w:tc>
          <w:tcPr>
            <w:tcW w:w="1681" w:type="dxa"/>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308"/>
        </w:trPr>
        <w:tc>
          <w:tcPr>
            <w:tcW w:w="5520" w:type="dxa"/>
            <w:gridSpan w:val="6"/>
            <w:tcBorders>
              <w:top w:val="single" w:sz="4" w:space="0" w:color="000000"/>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收     入</w:t>
            </w:r>
          </w:p>
        </w:tc>
        <w:tc>
          <w:tcPr>
            <w:tcW w:w="11896" w:type="dxa"/>
            <w:gridSpan w:val="13"/>
            <w:tcBorders>
              <w:top w:val="single" w:sz="4" w:space="0" w:color="000000"/>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支     出</w:t>
            </w:r>
          </w:p>
        </w:tc>
      </w:tr>
      <w:tr>
        <w:trPr>
          <w:trHeight w:val="292"/>
        </w:trPr>
        <w:tc>
          <w:tcPr>
            <w:tcW w:w="3270" w:type="dxa"/>
            <w:vMerge w:val="restart"/>
            <w:tcBorders>
              <w:top w:val="nil"/>
              <w:left w:val="single" w:sz="4" w:space="0" w:color="000000"/>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项目</w:t>
            </w:r>
          </w:p>
        </w:tc>
        <w:tc>
          <w:tcPr>
            <w:tcW w:w="570" w:type="dxa"/>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行次</w:t>
            </w:r>
          </w:p>
        </w:tc>
        <w:tc>
          <w:tcPr>
            <w:tcW w:w="1680" w:type="dxa"/>
            <w:gridSpan w:val="4"/>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金额</w:t>
            </w:r>
          </w:p>
        </w:tc>
        <w:tc>
          <w:tcPr>
            <w:tcW w:w="3660" w:type="dxa"/>
            <w:gridSpan w:val="2"/>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项目</w:t>
            </w:r>
          </w:p>
        </w:tc>
        <w:tc>
          <w:tcPr>
            <w:tcW w:w="570" w:type="dxa"/>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行次</w:t>
            </w:r>
          </w:p>
        </w:tc>
        <w:tc>
          <w:tcPr>
            <w:tcW w:w="876" w:type="dxa"/>
            <w:gridSpan w:val="3"/>
            <w:vMerge w:val="restart"/>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合计</w:t>
            </w:r>
          </w:p>
        </w:tc>
        <w:tc>
          <w:tcPr>
            <w:tcW w:w="1680" w:type="dxa"/>
            <w:gridSpan w:val="2"/>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一般公共预算财政拨款</w:t>
            </w:r>
          </w:p>
        </w:tc>
        <w:tc>
          <w:tcPr>
            <w:tcW w:w="1680" w:type="dxa"/>
            <w:gridSpan w:val="2"/>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政府性基金预算财政拨款</w:t>
            </w:r>
          </w:p>
        </w:tc>
        <w:tc>
          <w:tcPr>
            <w:tcW w:w="3430" w:type="dxa"/>
            <w:gridSpan w:val="3"/>
            <w:vMerge w:val="restart"/>
            <w:tcBorders>
              <w:top w:val="nil"/>
              <w:left w:val="nil"/>
              <w:bottom w:val="single" w:sz="4" w:space="0" w:color="000000"/>
              <w:right w:val="single" w:sz="4" w:space="0" w:color="000000"/>
            </w:tcBorders>
            <w:shd w:val="clear" w:color="FFFFFF" w:fill="C0C0C0"/>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国有资本经营预算财政拨款</w:t>
            </w:r>
          </w:p>
        </w:tc>
      </w:tr>
      <w:tr>
        <w:trPr>
          <w:trHeight w:val="615"/>
        </w:trPr>
        <w:tc>
          <w:tcPr>
            <w:tcW w:w="3270" w:type="dxa"/>
            <w:vMerge/>
            <w:tcBorders>
              <w:top w:val="nil"/>
              <w:left w:val="single" w:sz="4" w:space="0" w:color="000000"/>
              <w:bottom w:val="single" w:sz="4" w:space="0" w:color="000000"/>
              <w:right w:val="single" w:sz="4" w:space="0" w:color="000000"/>
            </w:tcBorders>
            <w:shd w:val="clear" w:color="FFFFFF" w:fill="C0C0C0"/>
            <w:vAlign w:val="center"/>
          </w:tcPr>
          <w:p/>
        </w:tc>
        <w:tc>
          <w:tcPr>
            <w:tcW w:w="570" w:type="dxa"/>
            <w:vMerge/>
            <w:tcBorders>
              <w:top w:val="nil"/>
              <w:left w:val="nil"/>
              <w:bottom w:val="single" w:sz="4" w:space="0" w:color="000000"/>
              <w:right w:val="single" w:sz="4" w:space="0" w:color="000000"/>
            </w:tcBorders>
            <w:shd w:val="clear" w:color="FFFFFF" w:fill="C0C0C0"/>
            <w:vAlign w:val="center"/>
          </w:tcPr>
          <w:p/>
        </w:tc>
        <w:tc>
          <w:tcPr>
            <w:tcW w:w="1680" w:type="dxa"/>
            <w:gridSpan w:val="4"/>
            <w:vMerge/>
            <w:tcBorders>
              <w:top w:val="nil"/>
              <w:left w:val="nil"/>
              <w:bottom w:val="single" w:sz="4" w:space="0" w:color="000000"/>
              <w:right w:val="single" w:sz="4" w:space="0" w:color="000000"/>
            </w:tcBorders>
            <w:shd w:val="clear" w:color="FFFFFF" w:fill="C0C0C0"/>
            <w:vAlign w:val="center"/>
          </w:tcPr>
          <w:p/>
        </w:tc>
        <w:tc>
          <w:tcPr>
            <w:tcW w:w="3660" w:type="dxa"/>
            <w:gridSpan w:val="2"/>
            <w:vMerge/>
            <w:tcBorders>
              <w:top w:val="nil"/>
              <w:left w:val="nil"/>
              <w:bottom w:val="single" w:sz="4" w:space="0" w:color="000000"/>
              <w:right w:val="single" w:sz="4" w:space="0" w:color="000000"/>
            </w:tcBorders>
            <w:shd w:val="clear" w:color="FFFFFF" w:fill="C0C0C0"/>
            <w:vAlign w:val="center"/>
          </w:tcPr>
          <w:p/>
        </w:tc>
        <w:tc>
          <w:tcPr>
            <w:tcW w:w="570" w:type="dxa"/>
            <w:vMerge/>
            <w:tcBorders>
              <w:top w:val="nil"/>
              <w:left w:val="nil"/>
              <w:bottom w:val="single" w:sz="4" w:space="0" w:color="000000"/>
              <w:right w:val="single" w:sz="4" w:space="0" w:color="000000"/>
            </w:tcBorders>
            <w:shd w:val="clear" w:color="FFFFFF" w:fill="C0C0C0"/>
            <w:vAlign w:val="center"/>
          </w:tcPr>
          <w:p/>
        </w:tc>
        <w:tc>
          <w:tcPr>
            <w:tcW w:w="876" w:type="dxa"/>
            <w:gridSpan w:val="3"/>
            <w:vMerge/>
            <w:tcBorders>
              <w:top w:val="nil"/>
              <w:left w:val="nil"/>
              <w:bottom w:val="single" w:sz="4" w:space="0" w:color="000000"/>
              <w:right w:val="single" w:sz="4" w:space="0" w:color="000000"/>
            </w:tcBorders>
            <w:shd w:val="clear" w:color="FFFFFF" w:fill="C0C0C0"/>
            <w:noWrap/>
            <w:vAlign w:val="center"/>
          </w:tcPr>
          <w:p/>
        </w:tc>
        <w:tc>
          <w:tcPr>
            <w:tcW w:w="1680" w:type="dxa"/>
            <w:gridSpan w:val="2"/>
            <w:vMerge/>
            <w:tcBorders>
              <w:top w:val="nil"/>
              <w:left w:val="nil"/>
              <w:bottom w:val="single" w:sz="4" w:space="0" w:color="000000"/>
              <w:right w:val="single" w:sz="4" w:space="0" w:color="000000"/>
            </w:tcBorders>
            <w:shd w:val="clear" w:color="FFFFFF" w:fill="C0C0C0"/>
            <w:vAlign w:val="center"/>
          </w:tcPr>
          <w:p/>
        </w:tc>
        <w:tc>
          <w:tcPr>
            <w:tcW w:w="1680" w:type="dxa"/>
            <w:gridSpan w:val="2"/>
            <w:vMerge/>
            <w:tcBorders>
              <w:top w:val="nil"/>
              <w:left w:val="nil"/>
              <w:bottom w:val="single" w:sz="4" w:space="0" w:color="000000"/>
              <w:right w:val="single" w:sz="4" w:space="0" w:color="000000"/>
            </w:tcBorders>
            <w:shd w:val="clear" w:color="FFFFFF" w:fill="C0C0C0"/>
            <w:vAlign w:val="center"/>
          </w:tcPr>
          <w:p/>
        </w:tc>
        <w:tc>
          <w:tcPr>
            <w:tcW w:w="3430" w:type="dxa"/>
            <w:gridSpan w:val="3"/>
            <w:vMerge/>
            <w:tcBorders>
              <w:top w:val="nil"/>
              <w:left w:val="nil"/>
              <w:bottom w:val="single" w:sz="4" w:space="0" w:color="000000"/>
              <w:right w:val="single" w:sz="4" w:space="0" w:color="000000"/>
            </w:tcBorders>
            <w:shd w:val="clear" w:color="FFFFFF" w:fill="C0C0C0"/>
            <w:vAlign w:val="center"/>
          </w:tcP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栏次</w:t>
            </w:r>
          </w:p>
        </w:tc>
        <w:tc>
          <w:tcPr>
            <w:tcW w:w="570" w:type="dxa"/>
            <w:tcBorders>
              <w:top w:val="nil"/>
              <w:left w:val="nil"/>
              <w:bottom w:val="single" w:sz="4" w:space="0" w:color="000000"/>
              <w:right w:val="single" w:sz="4" w:space="0" w:color="000000"/>
            </w:tcBorders>
            <w:shd w:val="clear" w:color="FFFFFF" w:fill="C0C0C0"/>
            <w:noWrap/>
            <w:vAlign w:val="center"/>
          </w:tcPr>
          <w:p>
            <w:pPr>
              <w:jc w:val="center"/>
              <w:rPr>
                <w:rFonts w:ascii="宋体" w:eastAsia="宋体" w:cs="宋体" w:hint="eastAsia"/>
                <w:i w:val="0"/>
                <w:iCs w:val="0"/>
                <w:color w:val="000000"/>
                <w:sz w:val="22"/>
                <w:szCs w:val="22"/>
                <w:u w:val="none"/>
              </w:rPr>
            </w:pPr>
          </w:p>
        </w:tc>
        <w:tc>
          <w:tcPr>
            <w:tcW w:w="1680" w:type="dxa"/>
            <w:gridSpan w:val="4"/>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栏次</w:t>
            </w:r>
          </w:p>
        </w:tc>
        <w:tc>
          <w:tcPr>
            <w:tcW w:w="570" w:type="dxa"/>
            <w:tcBorders>
              <w:top w:val="nil"/>
              <w:left w:val="nil"/>
              <w:bottom w:val="single" w:sz="4" w:space="0" w:color="000000"/>
              <w:right w:val="single" w:sz="4" w:space="0" w:color="000000"/>
            </w:tcBorders>
            <w:shd w:val="clear" w:color="FFFFFF" w:fill="C0C0C0"/>
            <w:noWrap/>
            <w:vAlign w:val="center"/>
          </w:tcPr>
          <w:p>
            <w:pPr>
              <w:jc w:val="center"/>
              <w:rPr>
                <w:rFonts w:ascii="宋体" w:eastAsia="宋体" w:cs="宋体" w:hint="eastAsia"/>
                <w:i w:val="0"/>
                <w:iCs w:val="0"/>
                <w:color w:val="000000"/>
                <w:sz w:val="22"/>
                <w:szCs w:val="22"/>
                <w:u w:val="none"/>
              </w:rPr>
            </w:pPr>
          </w:p>
        </w:tc>
        <w:tc>
          <w:tcPr>
            <w:tcW w:w="876" w:type="dxa"/>
            <w:gridSpan w:val="3"/>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w:t>
            </w:r>
          </w:p>
        </w:tc>
        <w:tc>
          <w:tcPr>
            <w:tcW w:w="168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w:t>
            </w:r>
          </w:p>
        </w:tc>
        <w:tc>
          <w:tcPr>
            <w:tcW w:w="168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w:t>
            </w:r>
          </w:p>
        </w:tc>
        <w:tc>
          <w:tcPr>
            <w:tcW w:w="3430" w:type="dxa"/>
            <w:gridSpan w:val="3"/>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一、一般公共预算财政拨款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523.13</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一、一般公共服务支出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33</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二、政府性基金预算财政拨款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二、外交支出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34</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三、国有资本经营财政拨款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三、国防支出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35</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四、公共安全支出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36</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五、教育支出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37</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六、科学技术支出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38</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7</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七、文化旅游体育与传媒支出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39</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8</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八、社会保障和就业支出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40</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487.73</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487.73</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9</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九、卫生健康支出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41</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14.09</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14.09</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10</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十、节能环保支出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42</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11</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十一、城乡社区支出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43</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12</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十二、农林水支出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44</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13</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十三、交通运输支出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45</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14</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十四、资源勘探工业信息等支出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46</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15</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十五、商业服务业等支出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47</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16</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十六、金融支出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48</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17</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十七、援助其他地区支出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49</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18</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十八、自然资源海洋气象等支出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50</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19</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十九、住房保障支出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51</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24.17</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24.17</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20</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二十、粮油物资储备支出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21</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二十一、国有资本经营预算支出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53</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22</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二十二、灾害防治及应急管理支出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54</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23</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二十三、其他支出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55</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center"/>
              <w:rPr>
                <w:rFonts w:ascii="宋体" w:eastAsia="宋体" w:cs="宋体" w:hint="eastAsia"/>
                <w:b/>
                <w:bCs/>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24</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二十四、债务还本支出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56</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25</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二十五、债务付息支出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57</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26</w:t>
            </w:r>
          </w:p>
        </w:tc>
        <w:tc>
          <w:tcPr>
            <w:tcW w:w="1680" w:type="dxa"/>
            <w:gridSpan w:val="4"/>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二十六、抗疫特别国债安排的支出</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58</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b/>
                <w:bCs/>
                <w:i w:val="0"/>
                <w:iCs w:val="0"/>
                <w:color w:val="000000"/>
                <w:sz w:val="22"/>
                <w:szCs w:val="22"/>
                <w:u w:val="none"/>
              </w:rPr>
            </w:pPr>
            <w:r>
              <w:rPr>
                <w:rFonts w:ascii="宋体" w:eastAsia="宋体" w:cs="宋体" w:hint="eastAsia"/>
                <w:b/>
                <w:bCs/>
                <w:i w:val="0"/>
                <w:iCs w:val="0"/>
                <w:color w:val="000000"/>
                <w:kern w:val="0"/>
                <w:sz w:val="22"/>
                <w:szCs w:val="22"/>
                <w:u w:val="none"/>
                <w:lang w:val="en-US" w:eastAsia="zh-CN"/>
              </w:rPr>
              <w:t>本年收入合计</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27</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523.13</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b/>
                <w:bCs/>
                <w:i w:val="0"/>
                <w:iCs w:val="0"/>
                <w:color w:val="000000"/>
                <w:sz w:val="22"/>
                <w:szCs w:val="22"/>
                <w:u w:val="none"/>
              </w:rPr>
            </w:pPr>
            <w:r>
              <w:rPr>
                <w:rFonts w:ascii="宋体" w:eastAsia="宋体" w:cs="宋体" w:hint="eastAsia"/>
                <w:b/>
                <w:bCs/>
                <w:i w:val="0"/>
                <w:iCs w:val="0"/>
                <w:color w:val="000000"/>
                <w:kern w:val="0"/>
                <w:sz w:val="22"/>
                <w:szCs w:val="22"/>
                <w:u w:val="none"/>
                <w:lang w:val="en-US" w:eastAsia="zh-CN"/>
              </w:rPr>
              <w:t>本年支出合计</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59</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525.99</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525.99</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年初财政拨款结转和结余</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28</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3.22</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年末财政拨款结转和结余</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60</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0.35</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0.35</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 xml:space="preserve">  一般公共预算财政拨款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29</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3.22</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0"/>
                <w:szCs w:val="20"/>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61</w:t>
            </w:r>
          </w:p>
        </w:tc>
        <w:tc>
          <w:tcPr>
            <w:tcW w:w="876"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3430"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 xml:space="preserve">  政府性基金预算财政拨款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30</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0"/>
                <w:szCs w:val="20"/>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62</w:t>
            </w:r>
          </w:p>
        </w:tc>
        <w:tc>
          <w:tcPr>
            <w:tcW w:w="876"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0"/>
                <w:szCs w:val="20"/>
                <w:u w:val="none"/>
              </w:rPr>
            </w:pPr>
          </w:p>
        </w:tc>
        <w:tc>
          <w:tcPr>
            <w:tcW w:w="3430"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lef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 xml:space="preserve">  国有资本经营预算财政拨款</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31</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jc w:val="left"/>
              <w:rPr>
                <w:rFonts w:ascii="宋体" w:eastAsia="宋体" w:cs="宋体" w:hint="eastAsia"/>
                <w:i w:val="0"/>
                <w:iCs w:val="0"/>
                <w:color w:val="000000"/>
                <w:sz w:val="22"/>
                <w:szCs w:val="22"/>
                <w:u w:val="none"/>
              </w:rPr>
            </w:pP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63</w:t>
            </w:r>
          </w:p>
        </w:tc>
        <w:tc>
          <w:tcPr>
            <w:tcW w:w="876"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1680" w:type="dxa"/>
            <w:gridSpan w:val="2"/>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c>
          <w:tcPr>
            <w:tcW w:w="3430" w:type="dxa"/>
            <w:gridSpan w:val="3"/>
            <w:tcBorders>
              <w:top w:val="nil"/>
              <w:left w:val="nil"/>
              <w:bottom w:val="single" w:sz="4" w:space="0" w:color="000000"/>
              <w:right w:val="single" w:sz="4" w:space="0" w:color="000000"/>
            </w:tcBorders>
            <w:shd w:val="clear" w:color="auto" w:fill="auto"/>
            <w:noWrap/>
            <w:vAlign w:val="center"/>
          </w:tcPr>
          <w:p>
            <w:pPr>
              <w:jc w:val="right"/>
              <w:rPr>
                <w:rFonts w:ascii="宋体" w:eastAsia="宋体" w:cs="宋体" w:hint="eastAsia"/>
                <w:i w:val="0"/>
                <w:iCs w:val="0"/>
                <w:color w:val="000000"/>
                <w:sz w:val="22"/>
                <w:szCs w:val="22"/>
                <w:u w:val="none"/>
              </w:rPr>
            </w:pPr>
          </w:p>
        </w:tc>
      </w:tr>
      <w:tr>
        <w:trPr>
          <w:trHeight w:val="308"/>
        </w:trPr>
        <w:tc>
          <w:tcPr>
            <w:tcW w:w="3270" w:type="dxa"/>
            <w:tcBorders>
              <w:top w:val="nil"/>
              <w:left w:val="single" w:sz="4" w:space="0" w:color="000000"/>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b/>
                <w:bCs/>
                <w:i w:val="0"/>
                <w:iCs w:val="0"/>
                <w:color w:val="000000"/>
                <w:sz w:val="22"/>
                <w:szCs w:val="22"/>
                <w:u w:val="none"/>
              </w:rPr>
            </w:pPr>
            <w:r>
              <w:rPr>
                <w:rFonts w:ascii="宋体" w:eastAsia="宋体" w:cs="宋体" w:hint="eastAsia"/>
                <w:b/>
                <w:bCs/>
                <w:i w:val="0"/>
                <w:iCs w:val="0"/>
                <w:color w:val="000000"/>
                <w:kern w:val="0"/>
                <w:sz w:val="22"/>
                <w:szCs w:val="22"/>
                <w:u w:val="none"/>
                <w:lang w:val="en-US" w:eastAsia="zh-CN"/>
              </w:rPr>
              <w:t>总计</w:t>
            </w:r>
          </w:p>
        </w:tc>
        <w:tc>
          <w:tcPr>
            <w:tcW w:w="570" w:type="dxa"/>
            <w:tcBorders>
              <w:top w:val="nil"/>
              <w:left w:val="nil"/>
              <w:bottom w:val="single" w:sz="8"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32</w:t>
            </w:r>
          </w:p>
        </w:tc>
        <w:tc>
          <w:tcPr>
            <w:tcW w:w="1680" w:type="dxa"/>
            <w:gridSpan w:val="4"/>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526.35</w:t>
            </w:r>
          </w:p>
        </w:tc>
        <w:tc>
          <w:tcPr>
            <w:tcW w:w="3660" w:type="dxa"/>
            <w:gridSpan w:val="2"/>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b/>
                <w:bCs/>
                <w:i w:val="0"/>
                <w:iCs w:val="0"/>
                <w:color w:val="000000"/>
                <w:sz w:val="22"/>
                <w:szCs w:val="22"/>
                <w:u w:val="none"/>
              </w:rPr>
            </w:pPr>
            <w:r>
              <w:rPr>
                <w:rFonts w:ascii="宋体" w:eastAsia="宋体" w:cs="宋体" w:hint="eastAsia"/>
                <w:b/>
                <w:bCs/>
                <w:i w:val="0"/>
                <w:iCs w:val="0"/>
                <w:color w:val="000000"/>
                <w:kern w:val="0"/>
                <w:sz w:val="22"/>
                <w:szCs w:val="22"/>
                <w:u w:val="none"/>
                <w:lang w:val="en-US" w:eastAsia="zh-CN"/>
              </w:rPr>
              <w:t>总计</w:t>
            </w:r>
          </w:p>
        </w:tc>
        <w:tc>
          <w:tcPr>
            <w:tcW w:w="570" w:type="dxa"/>
            <w:tcBorders>
              <w:top w:val="nil"/>
              <w:left w:val="nil"/>
              <w:bottom w:val="single" w:sz="4" w:space="0" w:color="000000"/>
              <w:right w:val="single" w:sz="4" w:space="0" w:color="000000"/>
            </w:tcBorders>
            <w:shd w:val="clear" w:color="FFFFFF" w:fill="C0C0C0"/>
            <w:noWrap/>
            <w:vAlign w:val="center"/>
          </w:tcPr>
          <w:p>
            <w:pPr>
              <w:keepNext w:val="0"/>
              <w:keepLines w:val="0"/>
              <w:widowControl/>
              <w:suppressLineNumbers w:val="0"/>
              <w:jc w:val="center"/>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64</w:t>
            </w:r>
          </w:p>
        </w:tc>
        <w:tc>
          <w:tcPr>
            <w:tcW w:w="876"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526.35</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526.35</w:t>
            </w:r>
          </w:p>
        </w:tc>
        <w:tc>
          <w:tcPr>
            <w:tcW w:w="1680" w:type="dxa"/>
            <w:gridSpan w:val="2"/>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c>
          <w:tcPr>
            <w:tcW w:w="3430" w:type="dxa"/>
            <w:gridSpan w:val="3"/>
            <w:tcBorders>
              <w:top w:val="nil"/>
              <w:left w:val="nil"/>
              <w:bottom w:val="single" w:sz="4" w:space="0" w:color="000000"/>
              <w:right w:val="single" w:sz="4" w:space="0" w:color="000000"/>
            </w:tcBorders>
            <w:shd w:val="clear" w:color="auto" w:fill="auto"/>
            <w:noWrap/>
            <w:vAlign w:val="center"/>
          </w:tcPr>
          <w:p>
            <w:pPr>
              <w:keepNext w:val="0"/>
              <w:keepLines w:val="0"/>
              <w:widowControl/>
              <w:suppressLineNumbers w:val="0"/>
              <w:jc w:val="right"/>
              <w:textAlignment w:val="center"/>
              <w:rPr>
                <w:rFonts w:ascii="宋体" w:eastAsia="宋体" w:cs="宋体" w:hint="eastAsia"/>
                <w:i w:val="0"/>
                <w:iCs w:val="0"/>
                <w:color w:val="000000"/>
                <w:sz w:val="22"/>
                <w:szCs w:val="22"/>
                <w:u w:val="none"/>
              </w:rPr>
            </w:pPr>
            <w:r>
              <w:rPr>
                <w:rFonts w:ascii="宋体" w:eastAsia="宋体" w:cs="宋体" w:hint="eastAsia"/>
                <w:i w:val="0"/>
                <w:iCs w:val="0"/>
                <w:color w:val="000000"/>
                <w:kern w:val="0"/>
                <w:sz w:val="22"/>
                <w:szCs w:val="22"/>
                <w:u w:val="none"/>
                <w:lang w:val="en-US" w:eastAsia="zh-CN"/>
              </w:rPr>
              <w:t>0.00</w:t>
            </w:r>
          </w:p>
        </w:tc>
      </w:tr>
      <w:tr>
        <w:trPr>
          <w:trHeight w:val="585"/>
        </w:trPr>
        <w:tc>
          <w:tcPr>
            <w:tcW w:w="16590" w:type="dxa"/>
            <w:gridSpan w:val="19"/>
            <w:tcBorders>
              <w:top w:val="nil"/>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eastAsia="方正小标宋_GBK" w:cs="Times New Roman" w:hAnsi="Times New Roman"/>
          <w:kern w:val="0"/>
          <w:sz w:val="36"/>
          <w:szCs w:val="36"/>
        </w:rPr>
      </w:pPr>
    </w:p>
    <w:p>
      <w:pPr>
        <w:widowControl/>
        <w:jc w:val="center"/>
        <w:rPr>
          <w:rFonts w:ascii="Times New Roman" w:eastAsia="方正小标宋_GBK" w:cs="Times New Roman" w:hAnsi="Times New Roman"/>
          <w:kern w:val="0"/>
          <w:sz w:val="36"/>
          <w:szCs w:val="36"/>
        </w:rPr>
      </w:pPr>
    </w:p>
    <w:p>
      <w:pPr>
        <w:widowControl/>
        <w:jc w:val="center"/>
        <w:rPr>
          <w:rFonts w:ascii="Times New Roman" w:eastAsia="方正小标宋_GBK" w:cs="Times New Roman" w:hAnsi="Times New Roman"/>
          <w:kern w:val="0"/>
          <w:sz w:val="36"/>
          <w:szCs w:val="36"/>
        </w:rPr>
      </w:pPr>
      <w:r>
        <w:rPr>
          <w:rFonts w:ascii="Times New Roman" w:eastAsia="方正小标宋_GBK" w:cs="Times New Roman" w:hAnsi="Times New Roman"/>
          <w:kern w:val="0"/>
          <w:sz w:val="36"/>
          <w:szCs w:val="36"/>
        </w:rPr>
        <w:t>一般公共预算财政拨款支出决算表</w:t>
      </w:r>
      <w:bookmarkEnd w:id="1"/>
    </w:p>
    <w:p>
      <w:pPr>
        <w:widowControl/>
        <w:spacing w:beforeLines="50" w:before="156"/>
        <w:jc w:val="left"/>
        <w:rPr>
          <w:rFonts w:ascii="Times New Roman" w:eastAsia="仿宋_GB2312" w:cs="Times New Roman" w:hAnsi="Times New Roman"/>
          <w:color w:val="000000"/>
          <w:kern w:val="0"/>
          <w:szCs w:val="21"/>
        </w:rPr>
      </w:pP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部门：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公开05表</w:t>
      </w:r>
    </w:p>
    <w:p>
      <w:pPr>
        <w:widowControl/>
        <w:jc w:val="lef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单位：万元</w:t>
      </w:r>
    </w:p>
    <w:p>
      <w:pPr>
        <w:widowControl/>
        <w:jc w:val="left"/>
        <w:rPr>
          <w:rFonts w:ascii="Times New Roman" w:eastAsia="仿宋_GB2312" w:cs="Times New Roman" w:hAnsi="Times New Roman"/>
          <w:color w:val="000000"/>
          <w:kern w:val="0"/>
          <w:szCs w:val="21"/>
        </w:rPr>
      </w:pPr>
    </w:p>
    <w:tbl>
      <w:tblPr>
        <w:jc w:val="center"/>
        <w:tblW w:w="14219"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200"/>
        <w:gridCol w:w="3527"/>
        <w:gridCol w:w="3000"/>
        <w:gridCol w:w="3492"/>
        <w:gridCol w:w="3000"/>
      </w:tblGrid>
      <w:tr>
        <w:trPr>
          <w:trHeight w:val="405"/>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项 </w:t>
            </w:r>
            <w:r>
              <w:rPr>
                <w:rFonts w:ascii="Times New Roman" w:eastAsia="仿宋_GB2312" w:cs="Times New Roman" w:hAnsi="Times New Roman"/>
                <w:b/>
                <w:color w:val="000000"/>
                <w:kern w:val="0"/>
                <w:szCs w:val="21"/>
              </w:rPr>
              <w:t xml:space="preserve">   </w:t>
            </w:r>
            <w:r>
              <w:rPr>
                <w:rFonts w:ascii="Times New Roman" w:eastAsia="仿宋_GB2312" w:cs="Times New Roman" w:hAnsi="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本年支出</w:t>
            </w:r>
          </w:p>
        </w:tc>
      </w:tr>
      <w:tr>
        <w:trPr>
          <w:trHeight w:val="495"/>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项目支出</w:t>
            </w:r>
          </w:p>
        </w:tc>
      </w:tr>
      <w:tr>
        <w:trPr>
          <w:trHeight w:val="360"/>
        </w:trPr>
        <w:tc>
          <w:tcPr>
            <w:tcW w:w="1200" w:type="dxa"/>
            <w:vMerge/>
            <w:tcBorders>
              <w:top w:val="single" w:sz="4" w:space="0" w:color="auto"/>
              <w:left w:val="single" w:sz="8" w:space="0" w:color="auto"/>
              <w:bottom w:val="single" w:sz="4" w:space="0" w:color="auto"/>
              <w:right w:val="single" w:sz="4" w:space="0" w:color="auto"/>
            </w:tcBorders>
            <w:vAlign w:val="center"/>
          </w:tcPr>
          <w:p/>
        </w:tc>
        <w:tc>
          <w:tcPr>
            <w:tcW w:w="3527" w:type="dxa"/>
            <w:vMerge/>
            <w:tcBorders>
              <w:top w:val="nil"/>
              <w:left w:val="single" w:sz="4" w:space="0" w:color="auto"/>
              <w:bottom w:val="single" w:sz="4" w:space="0" w:color="auto"/>
              <w:right w:val="single" w:sz="4" w:space="0" w:color="auto"/>
            </w:tcBorders>
            <w:vAlign w:val="center"/>
          </w:tcPr>
          <w:p/>
        </w:tc>
        <w:tc>
          <w:tcPr>
            <w:tcW w:w="3000" w:type="dxa"/>
            <w:vMerge/>
            <w:tcBorders>
              <w:top w:val="nil"/>
              <w:left w:val="single" w:sz="4" w:space="0" w:color="auto"/>
              <w:bottom w:val="single" w:sz="4" w:space="0" w:color="000000"/>
              <w:right w:val="single" w:sz="4" w:space="0" w:color="auto"/>
            </w:tcBorders>
            <w:vAlign w:val="center"/>
          </w:tcPr>
          <w:p/>
        </w:tc>
        <w:tc>
          <w:tcPr>
            <w:tcW w:w="3492" w:type="dxa"/>
            <w:vMerge/>
            <w:tcBorders>
              <w:top w:val="nil"/>
              <w:left w:val="single" w:sz="4" w:space="0" w:color="auto"/>
              <w:bottom w:val="single" w:sz="4" w:space="0" w:color="000000"/>
              <w:right w:val="single" w:sz="4" w:space="0" w:color="auto"/>
            </w:tcBorders>
            <w:vAlign w:val="center"/>
          </w:tcPr>
          <w:p/>
        </w:tc>
        <w:tc>
          <w:tcPr>
            <w:tcW w:w="3000" w:type="dxa"/>
            <w:vMerge/>
            <w:tcBorders>
              <w:top w:val="nil"/>
              <w:left w:val="single" w:sz="4" w:space="0" w:color="auto"/>
              <w:bottom w:val="single" w:sz="4" w:space="0" w:color="000000"/>
              <w:right w:val="single" w:sz="8" w:space="0" w:color="auto"/>
            </w:tcBorders>
            <w:vAlign w:val="center"/>
          </w:tcPr>
          <w:p/>
        </w:tc>
      </w:tr>
      <w:tr>
        <w:trPr>
          <w:trHeight w:val="450"/>
        </w:trPr>
        <w:tc>
          <w:tcPr>
            <w:tcW w:w="1200" w:type="dxa"/>
            <w:vMerge/>
            <w:tcBorders>
              <w:top w:val="single" w:sz="4" w:space="0" w:color="auto"/>
              <w:left w:val="single" w:sz="8" w:space="0" w:color="auto"/>
              <w:bottom w:val="single" w:sz="4" w:space="0" w:color="auto"/>
              <w:right w:val="single" w:sz="4" w:space="0" w:color="auto"/>
            </w:tcBorders>
            <w:vAlign w:val="center"/>
          </w:tcPr>
          <w:p/>
        </w:tc>
        <w:tc>
          <w:tcPr>
            <w:tcW w:w="3527" w:type="dxa"/>
            <w:vMerge/>
            <w:tcBorders>
              <w:top w:val="nil"/>
              <w:left w:val="single" w:sz="4" w:space="0" w:color="auto"/>
              <w:bottom w:val="single" w:sz="4" w:space="0" w:color="auto"/>
              <w:right w:val="single" w:sz="4" w:space="0" w:color="auto"/>
            </w:tcBorders>
            <w:vAlign w:val="center"/>
          </w:tcPr>
          <w:p/>
        </w:tc>
        <w:tc>
          <w:tcPr>
            <w:tcW w:w="3000" w:type="dxa"/>
            <w:vMerge/>
            <w:tcBorders>
              <w:top w:val="nil"/>
              <w:left w:val="single" w:sz="4" w:space="0" w:color="auto"/>
              <w:bottom w:val="single" w:sz="4" w:space="0" w:color="000000"/>
              <w:right w:val="single" w:sz="4" w:space="0" w:color="auto"/>
            </w:tcBorders>
            <w:vAlign w:val="center"/>
          </w:tcPr>
          <w:p/>
        </w:tc>
        <w:tc>
          <w:tcPr>
            <w:tcW w:w="3492" w:type="dxa"/>
            <w:vMerge/>
            <w:tcBorders>
              <w:top w:val="nil"/>
              <w:left w:val="single" w:sz="4" w:space="0" w:color="auto"/>
              <w:bottom w:val="single" w:sz="4" w:space="0" w:color="000000"/>
              <w:right w:val="single" w:sz="4" w:space="0" w:color="auto"/>
            </w:tcBorders>
            <w:vAlign w:val="center"/>
          </w:tcPr>
          <w:p/>
        </w:tc>
        <w:tc>
          <w:tcPr>
            <w:tcW w:w="3000" w:type="dxa"/>
            <w:vMerge/>
            <w:tcBorders>
              <w:top w:val="nil"/>
              <w:left w:val="single" w:sz="4" w:space="0" w:color="auto"/>
              <w:bottom w:val="single" w:sz="4" w:space="0" w:color="000000"/>
              <w:right w:val="single" w:sz="8" w:space="0" w:color="auto"/>
            </w:tcBorders>
            <w:vAlign w:val="center"/>
          </w:tcPr>
          <w:p/>
        </w:tc>
      </w:tr>
      <w:tr>
        <w:trPr>
          <w:trHeight w:val="450"/>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r>
      <w:tr>
        <w:trPr>
          <w:trHeight w:val="450"/>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b/>
                <w:bCs/>
                <w:i w:val="0"/>
                <w:iCs w:val="0"/>
                <w:color w:val="000000"/>
                <w:kern w:val="0"/>
                <w:sz w:val="22"/>
                <w:szCs w:val="22"/>
                <w:u w:val="none"/>
                <w:lang w:val="en-US" w:eastAsia="zh-CN"/>
              </w:rPr>
              <w:t>554.51</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b/>
                <w:bCs/>
                <w:i w:val="0"/>
                <w:iCs w:val="0"/>
                <w:color w:val="000000"/>
                <w:kern w:val="0"/>
                <w:sz w:val="22"/>
                <w:szCs w:val="22"/>
                <w:u w:val="none"/>
                <w:lang w:val="en-US" w:eastAsia="zh-CN"/>
              </w:rPr>
              <w:t>465.52</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b/>
                <w:bCs/>
                <w:i w:val="0"/>
                <w:iCs w:val="0"/>
                <w:color w:val="000000"/>
                <w:kern w:val="0"/>
                <w:sz w:val="22"/>
                <w:szCs w:val="22"/>
                <w:u w:val="none"/>
                <w:lang w:val="en-US" w:eastAsia="zh-CN"/>
              </w:rPr>
              <w:t>89.00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社会保障和就业支出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516.25</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427.26</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89.00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人力资源和社会保障管理事务</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439.56</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364.08</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75.48</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2080107</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社会保险业务管理事务</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8.86</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8.86</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2080109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社会保险经办机构</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390.46</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332.63</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57.83</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2080199</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其他人力资源和社会保障管理事务支出</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40.24</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22.59</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17.65</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行政事业单位养老支出</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63.18</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63.18</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2080501</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行政单位离退休</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30.96</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30.96</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2080505</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机关事业单位基本养老保险缴费支出</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32.22</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32.22</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20807</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就业补助</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13.52</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13.52</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2080799</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其他就业补助支出</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13.52</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13.52</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卫生健康支出</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21011</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行政事业单位医疗</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2101101</w:t>
            </w:r>
          </w:p>
        </w:tc>
        <w:tc>
          <w:tcPr>
            <w:tcW w:w="3527"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行政单位医疗</w:t>
            </w:r>
          </w:p>
        </w:tc>
        <w:tc>
          <w:tcPr>
            <w:tcW w:w="3000"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492" w:type="dxa"/>
            <w:tcBorders>
              <w:top w:val="nil"/>
              <w:left w:val="nil"/>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14.09</w:t>
            </w:r>
          </w:p>
        </w:tc>
        <w:tc>
          <w:tcPr>
            <w:tcW w:w="3000" w:type="dxa"/>
            <w:tcBorders>
              <w:top w:val="nil"/>
              <w:left w:val="nil"/>
              <w:bottom w:val="single" w:sz="4"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w:t>
            </w:r>
          </w:p>
        </w:tc>
        <w:tc>
          <w:tcPr>
            <w:tcW w:w="3527"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住房保障支出</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22102</w:t>
            </w:r>
          </w:p>
        </w:tc>
        <w:tc>
          <w:tcPr>
            <w:tcW w:w="3527" w:type="dxa"/>
            <w:tcBorders>
              <w:top w:val="single" w:sz="4" w:space="0" w:color="auto"/>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住房改革支出</w:t>
            </w:r>
          </w:p>
        </w:tc>
        <w:tc>
          <w:tcPr>
            <w:tcW w:w="3000" w:type="dxa"/>
            <w:tcBorders>
              <w:top w:val="single" w:sz="4" w:space="0" w:color="auto"/>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492" w:type="dxa"/>
            <w:tcBorders>
              <w:top w:val="single" w:sz="4" w:space="0" w:color="auto"/>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000" w:type="dxa"/>
            <w:tcBorders>
              <w:top w:val="single" w:sz="4" w:space="0" w:color="auto"/>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450"/>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2210201</w:t>
            </w:r>
          </w:p>
        </w:tc>
        <w:tc>
          <w:tcPr>
            <w:tcW w:w="3527"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lef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 xml:space="preserve">  住房公积金</w:t>
            </w:r>
          </w:p>
        </w:tc>
        <w:tc>
          <w:tcPr>
            <w:tcW w:w="3000"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492" w:type="dxa"/>
            <w:tcBorders>
              <w:top w:val="nil"/>
              <w:left w:val="nil"/>
              <w:bottom w:val="single" w:sz="8" w:space="0" w:color="auto"/>
              <w:right w:val="single" w:sz="4"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24.17</w:t>
            </w:r>
          </w:p>
        </w:tc>
        <w:tc>
          <w:tcPr>
            <w:tcW w:w="3000" w:type="dxa"/>
            <w:tcBorders>
              <w:top w:val="nil"/>
              <w:left w:val="nil"/>
              <w:bottom w:val="single" w:sz="8" w:space="0" w:color="auto"/>
              <w:right w:val="single" w:sz="8" w:space="0" w:color="auto"/>
            </w:tcBorders>
            <w:shd w:val="clear" w:color="auto" w:fill="auto"/>
            <w:vAlign w:val="center"/>
          </w:tcPr>
          <w:p>
            <w:pPr>
              <w:keepNext w:val="0"/>
              <w:keepLines w:val="0"/>
              <w:widowControl/>
              <w:suppressLineNumbers w:val="0"/>
              <w:jc w:val="right"/>
              <w:textAlignment w:val="center"/>
              <w:rPr>
                <w:rFonts w:ascii="Times New Roman" w:eastAsia="仿宋_GB2312" w:cs="Times New Roman" w:hAnsi="Times New Roman"/>
                <w:kern w:val="0"/>
                <w:szCs w:val="21"/>
              </w:rPr>
            </w:pPr>
            <w:r>
              <w:rPr>
                <w:rFonts w:ascii="宋体" w:eastAsia="宋体" w:cs="宋体" w:hint="eastAsia"/>
                <w:i w:val="0"/>
                <w:iCs w:val="0"/>
                <w:color w:val="000000"/>
                <w:kern w:val="0"/>
                <w:sz w:val="22"/>
                <w:szCs w:val="22"/>
                <w:u w:val="none"/>
                <w:lang w:val="en-US" w:eastAsia="zh-CN"/>
              </w:rPr>
              <w:t>0.00</w:t>
            </w:r>
          </w:p>
        </w:tc>
      </w:tr>
      <w:tr>
        <w:trPr>
          <w:trHeight w:val="645"/>
        </w:trPr>
        <w:tc>
          <w:tcPr>
            <w:tcW w:w="14219" w:type="dxa"/>
            <w:gridSpan w:val="5"/>
            <w:tcBorders>
              <w:top w:val="nil"/>
              <w:left w:val="nil"/>
              <w:bottom w:val="nil"/>
              <w:right w:val="nil"/>
            </w:tcBorders>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注：本表反映部门本年度一般公共预算财政拨款支出情况。</w:t>
            </w:r>
          </w:p>
        </w:tc>
      </w:tr>
    </w:tbl>
    <w:p>
      <w:pPr>
        <w:widowControl/>
        <w:jc w:val="left"/>
        <w:rPr>
          <w:rFonts w:ascii="Times New Roman" w:eastAsia="仿宋_GB2312" w:cs="Times New Roman" w:hAnsi="Times New Roman"/>
          <w:bCs/>
          <w:kern w:val="0"/>
          <w:szCs w:val="21"/>
        </w:rPr>
      </w:pPr>
    </w:p>
    <w:p>
      <w:pPr>
        <w:widowControl/>
        <w:jc w:val="left"/>
        <w:rPr>
          <w:rFonts w:ascii="Times New Roman" w:eastAsia="仿宋_GB2312" w:cs="Times New Roman" w:hAnsi="Times New Roman"/>
          <w:bCs/>
          <w:kern w:val="0"/>
          <w:szCs w:val="21"/>
        </w:rPr>
      </w:pPr>
      <w:r>
        <w:rPr>
          <w:rFonts w:ascii="Times New Roman" w:eastAsia="仿宋_GB2312" w:cs="Times New Roman" w:hAnsi="Times New Roman"/>
          <w:bCs/>
          <w:kern w:val="0"/>
          <w:szCs w:val="21"/>
        </w:rPr>
        <w:br w:type="page"/>
      </w:r>
    </w:p>
    <w:tbl>
      <w:tblPr>
        <w:jc w:val="left"/>
        <w:tblInd w:w="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386"/>
        <w:gridCol w:w="3486"/>
        <w:gridCol w:w="876"/>
        <w:gridCol w:w="767"/>
        <w:gridCol w:w="2399"/>
        <w:gridCol w:w="876"/>
        <w:gridCol w:w="741"/>
        <w:gridCol w:w="4206"/>
        <w:gridCol w:w="876"/>
      </w:tblGrid>
      <w:tr>
        <w:trPr>
          <w:trHeight w:val="113"/>
        </w:trPr>
        <w:tc>
          <w:tcPr>
            <w:gridSpan w:val="9"/>
            <w:tcBorders>
              <w:top w:val="nil"/>
              <w:left w:val="nil"/>
              <w:bottom w:val="nil"/>
              <w:right w:val="nil"/>
            </w:tcBorders>
            <w:shd w:val="clear" w:color="auto" w:fill="auto"/>
            <w:noWrap/>
            <w:vAlign w:val="center"/>
          </w:tcPr>
          <w:p>
            <w:pPr>
              <w:widowControl/>
              <w:jc w:val="center"/>
              <w:rPr>
                <w:rFonts w:ascii="华文中宋" w:eastAsia="华文中宋" w:cs="宋体"/>
                <w:color w:val="000000"/>
                <w:kern w:val="0"/>
                <w:szCs w:val="32"/>
              </w:rPr>
            </w:pPr>
            <w:bookmarkStart w:id="2" w:name="RANGE!A1:I34"/>
            <w:r>
              <w:rPr>
                <w:rFonts w:ascii="华文中宋" w:eastAsia="华文中宋" w:cs="宋体" w:hint="eastAsia"/>
                <w:color w:val="000000"/>
                <w:kern w:val="0"/>
                <w:szCs w:val="32"/>
              </w:rPr>
              <w:t>一般公共预算财政拨款基本支出决算表</w:t>
            </w:r>
            <w:bookmarkEnd w:id="2"/>
          </w:p>
          <w:p>
            <w:pPr>
              <w:widowControl/>
              <w:wordWrap w:val="0"/>
              <w:jc w:val="right"/>
              <w:rPr>
                <w:rFonts w:ascii="Times New Roman" w:eastAsia="仿宋_GB2312" w:cs="Times New Roman" w:hAnsi="Times New Roman"/>
                <w:color w:val="000000"/>
                <w:kern w:val="0"/>
                <w:szCs w:val="21"/>
              </w:rPr>
            </w:pP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部门：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w:t>
            </w:r>
            <w:r>
              <w:rPr>
                <w:rFonts w:ascii="Times New Roman" w:eastAsia="仿宋_GB2312" w:cs="Times New Roman" w:hAnsi="Times New Roman" w:hint="eastAsia"/>
                <w:color w:val="000000"/>
                <w:kern w:val="0"/>
                <w:szCs w:val="21"/>
              </w:rPr>
              <w:t>公开06表</w:t>
            </w:r>
          </w:p>
          <w:p>
            <w:pPr>
              <w:widowControl/>
              <w:jc w:val="right"/>
              <w:rPr>
                <w:rFonts w:ascii="华文中宋" w:eastAsia="华文中宋" w:cs="宋体"/>
                <w:color w:val="000000"/>
                <w:kern w:val="0"/>
                <w:szCs w:val="32"/>
              </w:rPr>
            </w:pPr>
            <w:r>
              <w:rPr>
                <w:rFonts w:ascii="Times New Roman" w:eastAsia="仿宋_GB2312" w:cs="Times New Roman" w:hAnsi="Times New Roman" w:hint="eastAsia"/>
                <w:color w:val="000000"/>
                <w:kern w:val="0"/>
                <w:szCs w:val="21"/>
              </w:rPr>
              <w:t>单位：万元</w:t>
            </w:r>
          </w:p>
        </w:tc>
      </w:tr>
      <w:tr>
        <w:trPr>
          <w:trHeight w:val="113"/>
        </w:trPr>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 w:val="20"/>
                <w:szCs w:val="20"/>
              </w:rPr>
              <w:t>经济分类科目编码</w:t>
            </w:r>
          </w:p>
        </w:tc>
        <w:tc>
          <w:tcPr>
            <w:tcW w:w="3366" w:type="dxa"/>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经济分类科目编码</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经济分类科目编码</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科目名称</w:t>
            </w:r>
          </w:p>
        </w:tc>
        <w:tc>
          <w:tcPr>
            <w:tcBorders>
              <w:top w:val="single" w:sz="4" w:space="0" w:color="auto"/>
              <w:left w:val="nil"/>
              <w:bottom w:val="single" w:sz="4" w:space="0" w:color="auto"/>
              <w:right w:val="single" w:sz="4" w:space="0" w:color="auto"/>
            </w:tcBorders>
            <w:shd w:val="clear" w:color="auto" w:fill="auto"/>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决算数</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工资福利支出</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318.07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商品和服务支出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22.24</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债务利息及费用支出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基本工资</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115.03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办公费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30701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国内债务付息</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津贴补贴</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65.23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印刷费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30702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国外债务付息</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奖金</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8.50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咨询费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资本性支出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30106</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伙食补助费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30204</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手续费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房屋建筑物购建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30107</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绩效工资</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0.77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30205</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水费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办公设备购置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30108</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机关事业单位基本养老保险缴费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33.66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电费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专用设备购置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30109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职业年金缴费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邮电费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31005</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基础设施建设</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30110</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职工基本医疗保险缴费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28.46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取暖费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大型修缮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公务员医疗补助缴费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30209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物业管理费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信息网络及软件购置更新</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其他社会保障缴费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7.12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差旅费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物资储备</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住房公积金</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29.35</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因公出国（境）费用</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31009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土地补偿</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30114</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医疗费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29.82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维修（护）费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安置补助</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30199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其他工资福利支出</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0.13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30214</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租赁费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地上附着物和青苗补偿</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对个人和家庭的补助</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105.21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30215</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会议费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拆迁补偿</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离休费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培训费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公务用车购置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30302</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退休费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公务接待费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31019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其他交通工具购置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30303</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退职（役）费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30218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专用材料费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31021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文物和陈列品购置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30304</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抚恤金</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30224</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被装购置费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31022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无形资产购置</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30305</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生活补助</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30225</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专用燃料费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31099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其他资本性支出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30306</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救济费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劳务费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其他支出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30307</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医疗费补助</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6.73</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委托业务费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赠与</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30308</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助学金</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工会经费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9.00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39907</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国家赔偿费用支出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30309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奖励金</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71.26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30229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福利费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6.28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39908</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对民间非营利组织和群众性自治组织补贴</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30310</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个人农业生产补贴</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30231</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公务用车运行维护费</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39999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30311</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代缴社会保险费</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30239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其他交通费用</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648" w:type="dxa"/>
            <w:tcBorders>
              <w:top w:val="nil"/>
              <w:left w:val="nil"/>
              <w:bottom w:val="single" w:sz="4" w:space="0" w:color="auto"/>
              <w:right w:val="single" w:sz="4" w:space="0" w:color="auto"/>
            </w:tcBorders>
            <w:shd w:val="clear" w:color="auto" w:fill="auto"/>
            <w:noWrap/>
            <w:vAlign w:val="center"/>
          </w:tcPr>
          <w:p>
            <w:pPr>
              <w:jc w:val="right"/>
              <w:rPr>
                <w:rFonts w:ascii="宋体" w:eastAsia="宋体" w:cs="宋体"/>
                <w:color w:val="000000"/>
                <w:kern w:val="0"/>
                <w:szCs w:val="20"/>
              </w:rPr>
            </w:pP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30399</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其他对个人和家庭的补助</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27.22</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30240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税金及附加费用</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0.00</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648" w:type="dxa"/>
            <w:tcBorders>
              <w:top w:val="nil"/>
              <w:left w:val="nil"/>
              <w:bottom w:val="single" w:sz="4" w:space="0" w:color="auto"/>
              <w:right w:val="single" w:sz="4" w:space="0" w:color="auto"/>
            </w:tcBorders>
            <w:shd w:val="clear" w:color="auto" w:fill="auto"/>
            <w:noWrap/>
            <w:vAlign w:val="center"/>
          </w:tcPr>
          <w:p>
            <w:pPr>
              <w:jc w:val="right"/>
              <w:rPr>
                <w:rFonts w:ascii="宋体" w:eastAsia="宋体" w:cs="宋体"/>
                <w:color w:val="000000"/>
                <w:kern w:val="0"/>
                <w:szCs w:val="20"/>
              </w:rPr>
            </w:pPr>
          </w:p>
        </w:tc>
      </w:tr>
      <w:tr>
        <w:trPr>
          <w:trHeight w:hRule="exact" w:val="284"/>
        </w:trPr>
        <w:tc>
          <w:tcPr>
            <w:tcW w:w="1338" w:type="dxa"/>
            <w:tcBorders>
              <w:top w:val="nil"/>
              <w:left w:val="single" w:sz="4" w:space="0" w:color="auto"/>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c>
          <w:tcPr>
            <w:tcW w:w="3366" w:type="dxa"/>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w:t>
            </w:r>
          </w:p>
        </w:tc>
        <w:tc>
          <w:tcPr>
            <w:tcW w:w="647" w:type="dxa"/>
            <w:tcBorders>
              <w:top w:val="nil"/>
              <w:left w:val="nil"/>
              <w:bottom w:val="single" w:sz="4" w:space="0" w:color="auto"/>
              <w:right w:val="single" w:sz="4" w:space="0" w:color="auto"/>
            </w:tcBorders>
            <w:shd w:val="clear" w:color="auto" w:fill="auto"/>
            <w:noWrap/>
            <w:vAlign w:val="center"/>
          </w:tcPr>
          <w:p>
            <w:pPr>
              <w:jc w:val="right"/>
              <w:rPr>
                <w:rFonts w:ascii="宋体" w:eastAsia="宋体" w:cs="宋体"/>
                <w:color w:val="000000"/>
                <w:kern w:val="0"/>
                <w:szCs w:val="20"/>
              </w:rPr>
            </w:pP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30299</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20"/>
              </w:rPr>
            </w:pPr>
            <w:r>
              <w:rPr>
                <w:rFonts w:ascii="宋体" w:eastAsia="宋体" w:cs="宋体" w:hint="eastAsia"/>
                <w:color w:val="000000"/>
                <w:kern w:val="0"/>
                <w:szCs w:val="20"/>
              </w:rPr>
              <w:t xml:space="preserve">  其他商品和服务支出</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6.96</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Borders>
              <w:top w:val="nil"/>
              <w:left w:val="nil"/>
              <w:bottom w:val="single" w:sz="4" w:space="0" w:color="auto"/>
              <w:right w:val="single" w:sz="4" w:space="0" w:color="auto"/>
            </w:tcBorders>
            <w:shd w:val="clear" w:color="auto" w:fill="auto"/>
            <w:noWrap/>
            <w:vAlign w:val="center"/>
          </w:tcPr>
          <w:p>
            <w:pPr>
              <w:widowControl/>
              <w:jc w:val="left"/>
              <w:rPr>
                <w:rFonts w:ascii="宋体" w:eastAsia="宋体" w:cs="宋体"/>
                <w:color w:val="000000"/>
                <w:kern w:val="0"/>
                <w:szCs w:val="18"/>
              </w:rPr>
            </w:pPr>
            <w:r>
              <w:rPr>
                <w:rFonts w:ascii="宋体" w:eastAsia="宋体" w:cs="宋体" w:hint="eastAsia"/>
                <w:color w:val="000000"/>
                <w:kern w:val="0"/>
                <w:szCs w:val="18"/>
              </w:rPr>
              <w:t>　</w:t>
            </w:r>
          </w:p>
        </w:tc>
        <w:tc>
          <w:tcPr>
            <w:tcW w:w="648" w:type="dxa"/>
            <w:tcBorders>
              <w:top w:val="nil"/>
              <w:left w:val="nil"/>
              <w:bottom w:val="single" w:sz="4" w:space="0" w:color="auto"/>
              <w:right w:val="single" w:sz="4" w:space="0" w:color="auto"/>
            </w:tcBorders>
            <w:shd w:val="clear" w:color="auto" w:fill="auto"/>
            <w:noWrap/>
            <w:vAlign w:val="center"/>
          </w:tcPr>
          <w:p>
            <w:pPr>
              <w:jc w:val="right"/>
              <w:rPr>
                <w:rFonts w:ascii="宋体" w:eastAsia="宋体" w:cs="宋体"/>
                <w:color w:val="000000"/>
                <w:kern w:val="0"/>
                <w:szCs w:val="20"/>
              </w:rPr>
            </w:pPr>
          </w:p>
        </w:tc>
      </w:tr>
      <w:tr>
        <w:trPr>
          <w:trHeight w:hRule="exact" w:val="284"/>
        </w:trPr>
        <w:tc>
          <w:tcPr>
            <w:gridSpan w:val="2"/>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人员经费合计</w:t>
            </w:r>
          </w:p>
        </w:tc>
        <w:tc>
          <w:tcPr>
            <w:tcW w:w="647"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20"/>
              </w:rPr>
            </w:pPr>
            <w:r>
              <w:rPr>
                <w:rFonts w:ascii="宋体" w:eastAsia="宋体" w:cs="宋体" w:hint="eastAsia"/>
                <w:i w:val="0"/>
                <w:iCs w:val="0"/>
                <w:color w:val="000000"/>
                <w:kern w:val="0"/>
                <w:sz w:val="22"/>
                <w:szCs w:val="22"/>
                <w:u w:val="none"/>
                <w:lang w:val="en-US" w:eastAsia="zh-CN"/>
              </w:rPr>
              <w:t>423.28</w:t>
            </w:r>
          </w:p>
        </w:tc>
        <w:tc>
          <w:tcPr>
            <w:gridSpan w:val="5"/>
            <w:tcBorders>
              <w:top w:val="single" w:sz="4" w:space="0" w:color="auto"/>
              <w:left w:val="nil"/>
              <w:bottom w:val="single" w:sz="4" w:space="0" w:color="auto"/>
              <w:right w:val="single" w:sz="4" w:space="0" w:color="auto"/>
            </w:tcBorders>
            <w:shd w:val="clear" w:color="auto" w:fill="auto"/>
            <w:noWrap/>
            <w:vAlign w:val="center"/>
          </w:tcPr>
          <w:p>
            <w:pPr>
              <w:widowControl/>
              <w:jc w:val="center"/>
              <w:rPr>
                <w:rFonts w:ascii="宋体" w:eastAsia="宋体" w:cs="宋体"/>
                <w:color w:val="000000"/>
                <w:kern w:val="0"/>
                <w:szCs w:val="20"/>
              </w:rPr>
            </w:pPr>
            <w:r>
              <w:rPr>
                <w:rFonts w:ascii="宋体" w:eastAsia="宋体" w:cs="宋体" w:hint="eastAsia"/>
                <w:color w:val="000000"/>
                <w:kern w:val="0"/>
                <w:szCs w:val="20"/>
              </w:rPr>
              <w:t>公用经费合计</w:t>
            </w:r>
          </w:p>
        </w:tc>
        <w:tc>
          <w:tcPr>
            <w:tcW w:w="648" w:type="dxa"/>
            <w:tcBorders>
              <w:top w:val="nil"/>
              <w:left w:val="nil"/>
              <w:bottom w:val="single" w:sz="4" w:space="0" w:color="auto"/>
              <w:right w:val="single" w:sz="4" w:space="0" w:color="auto"/>
            </w:tcBorders>
            <w:shd w:val="clear" w:color="auto" w:fill="auto"/>
            <w:noWrap/>
            <w:vAlign w:val="center"/>
          </w:tcPr>
          <w:p>
            <w:pPr>
              <w:keepNext w:val="0"/>
              <w:keepLines w:val="0"/>
              <w:widowControl/>
              <w:suppressLineNumbers w:val="0"/>
              <w:jc w:val="right"/>
              <w:textAlignment w:val="center"/>
              <w:rPr>
                <w:rFonts w:ascii="宋体" w:eastAsia="宋体" w:cs="宋体"/>
                <w:color w:val="000000"/>
                <w:kern w:val="0"/>
                <w:szCs w:val="18"/>
              </w:rPr>
            </w:pPr>
            <w:r>
              <w:rPr>
                <w:rFonts w:ascii="宋体" w:eastAsia="宋体" w:cs="宋体" w:hint="eastAsia"/>
                <w:i w:val="0"/>
                <w:iCs w:val="0"/>
                <w:color w:val="000000"/>
                <w:kern w:val="0"/>
                <w:sz w:val="22"/>
                <w:szCs w:val="22"/>
                <w:u w:val="none"/>
                <w:lang w:val="en-US" w:eastAsia="zh-CN"/>
              </w:rPr>
              <w:t>22.24</w:t>
            </w:r>
          </w:p>
        </w:tc>
      </w:tr>
      <w:tr>
        <w:trPr>
          <w:trHeight w:hRule="exact" w:val="284"/>
        </w:trPr>
        <w:tc>
          <w:tcPr>
            <w:gridSpan w:val="9"/>
            <w:tcBorders>
              <w:top w:val="nil"/>
              <w:left w:val="nil"/>
              <w:bottom w:val="nil"/>
              <w:right w:val="nil"/>
            </w:tcBorders>
            <w:shd w:val="clear" w:color="auto" w:fill="auto"/>
            <w:noWrap/>
            <w:vAlign w:val="center"/>
          </w:tcPr>
          <w:p>
            <w:pPr>
              <w:widowControl/>
              <w:jc w:val="left"/>
              <w:rPr>
                <w:rFonts w:ascii="宋体" w:eastAsia="宋体" w:cs="宋体"/>
                <w:color w:val="000000"/>
                <w:kern w:val="0"/>
                <w:szCs w:val="24"/>
              </w:rPr>
            </w:pPr>
            <w:r>
              <w:rPr>
                <w:rFonts w:ascii="宋体" w:eastAsia="宋体" w:cs="宋体" w:hint="eastAsia"/>
                <w:color w:val="000000"/>
                <w:kern w:val="0"/>
                <w:szCs w:val="24"/>
              </w:rPr>
              <w:t>注：本表反映部门本年度一般公共预算财政拨款基本支出明细情况。</w:t>
            </w:r>
          </w:p>
        </w:tc>
      </w:tr>
    </w:tbl>
    <w:p>
      <w:pPr>
        <w:widowControl/>
        <w:jc w:val="center"/>
        <w:rPr>
          <w:rFonts w:ascii="Times New Roman" w:eastAsia="方正小标宋_GBK" w:cs="Times New Roman" w:hAnsi="Times New Roman"/>
          <w:color w:val="000000"/>
          <w:kern w:val="0"/>
          <w:sz w:val="36"/>
          <w:szCs w:val="36"/>
        </w:rPr>
      </w:pPr>
      <w:r>
        <w:rPr>
          <w:rFonts w:ascii="Times New Roman" w:eastAsia="方正小标宋_GBK" w:cs="Times New Roman" w:hAnsi="Times New Roman" w:hint="eastAsia"/>
          <w:color w:val="000000"/>
          <w:kern w:val="0"/>
          <w:sz w:val="36"/>
          <w:szCs w:val="36"/>
        </w:rPr>
        <w:t>一般公共预算财政拨款“三公”经费支出决算表</w:t>
      </w:r>
    </w:p>
    <w:p>
      <w:pPr>
        <w:widowControl/>
        <w:jc w:val="lef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 xml:space="preserve">部门：                                                                                                               </w:t>
      </w:r>
      <w:r>
        <w:rPr>
          <w:rFonts w:ascii="Times New Roman" w:eastAsia="仿宋_GB2312" w:cs="Times New Roman" w:hAnsi="Times New Roman" w:hint="eastAsia"/>
          <w:color w:val="000000"/>
          <w:kern w:val="0"/>
          <w:szCs w:val="21"/>
        </w:rPr>
        <w:t xml:space="preserve">         </w:t>
      </w:r>
      <w:r>
        <w:rPr>
          <w:rFonts w:ascii="Times New Roman" w:eastAsia="仿宋_GB2312" w:cs="Times New Roman" w:hAnsi="Times New Roman"/>
          <w:color w:val="000000"/>
          <w:kern w:val="0"/>
          <w:szCs w:val="21"/>
        </w:rPr>
        <w:t xml:space="preserve">       公开0</w:t>
      </w:r>
      <w:r>
        <w:rPr>
          <w:rFonts w:ascii="Times New Roman" w:eastAsia="仿宋_GB2312" w:cs="Times New Roman" w:hAnsi="Times New Roman" w:hint="eastAsia"/>
          <w:color w:val="000000"/>
          <w:kern w:val="0"/>
          <w:szCs w:val="21"/>
        </w:rPr>
        <w:t>7</w:t>
      </w:r>
      <w:r>
        <w:rPr>
          <w:rFonts w:ascii="Times New Roman" w:eastAsia="仿宋_GB2312" w:cs="Times New Roman" w:hAnsi="Times New Roman"/>
          <w:color w:val="000000"/>
          <w:kern w:val="0"/>
          <w:szCs w:val="21"/>
        </w:rPr>
        <w:t>表</w:t>
      </w:r>
    </w:p>
    <w:p>
      <w:pPr>
        <w:widowControl/>
        <w:ind w:right="420"/>
        <w:jc w:val="righ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单位：万元</w:t>
      </w:r>
    </w:p>
    <w:tbl>
      <w:tblPr>
        <w:jc w:val="center"/>
        <w:tblW w:w="1464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rPr>
          <w:trHeight w:val="397"/>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决算数</w:t>
            </w:r>
          </w:p>
        </w:tc>
      </w:tr>
      <w:tr>
        <w:trPr>
          <w:trHeight w:val="397"/>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w:t>
            </w:r>
          </w:p>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接待费</w:t>
            </w:r>
          </w:p>
        </w:tc>
      </w:tr>
      <w:tr>
        <w:trPr>
          <w:trHeight w:val="397"/>
        </w:trPr>
        <w:tc>
          <w:tcPr>
            <w:tcW w:w="1220" w:type="dxa"/>
            <w:vMerge/>
            <w:tcBorders>
              <w:top w:val="nil"/>
              <w:left w:val="single" w:sz="8" w:space="0" w:color="auto"/>
              <w:bottom w:val="single" w:sz="4" w:space="0" w:color="000000"/>
              <w:right w:val="single" w:sz="4" w:space="0" w:color="auto"/>
            </w:tcBorders>
            <w:vAlign w:val="center"/>
          </w:tcPr>
          <w:p/>
        </w:tc>
        <w:tc>
          <w:tcPr>
            <w:tcW w:w="1220" w:type="dxa"/>
            <w:vMerge/>
            <w:tcBorders>
              <w:top w:val="nil"/>
              <w:left w:val="single" w:sz="4" w:space="0" w:color="auto"/>
              <w:bottom w:val="single" w:sz="4" w:space="0" w:color="000000"/>
              <w:right w:val="single" w:sz="4" w:space="0" w:color="auto"/>
            </w:tcBorders>
            <w:vAlign w:val="center"/>
          </w:tcP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w:t>
              <w:br/>
              <w:t>购置费</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w:t>
              <w:br/>
              <w:t>运行费</w:t>
            </w:r>
          </w:p>
        </w:tc>
        <w:tc>
          <w:tcPr>
            <w:tcW w:w="1220" w:type="dxa"/>
            <w:vMerge/>
            <w:tcBorders>
              <w:top w:val="nil"/>
              <w:left w:val="single" w:sz="4" w:space="0" w:color="auto"/>
              <w:bottom w:val="single" w:sz="4" w:space="0" w:color="auto"/>
              <w:right w:val="single" w:sz="4" w:space="0" w:color="auto"/>
            </w:tcBorders>
            <w:vAlign w:val="center"/>
          </w:tcPr>
          <w:p/>
        </w:tc>
        <w:tc>
          <w:tcPr>
            <w:tcW w:w="1220" w:type="dxa"/>
            <w:vMerge/>
            <w:tcBorders>
              <w:top w:val="nil"/>
              <w:left w:val="nil"/>
              <w:bottom w:val="single" w:sz="4" w:space="0" w:color="000000"/>
              <w:right w:val="single" w:sz="4" w:space="0" w:color="auto"/>
            </w:tcBorders>
            <w:vAlign w:val="center"/>
          </w:tcPr>
          <w:p/>
        </w:tc>
        <w:tc>
          <w:tcPr>
            <w:tcW w:w="1220" w:type="dxa"/>
            <w:vMerge/>
            <w:tcBorders>
              <w:top w:val="nil"/>
              <w:left w:val="single" w:sz="4" w:space="0" w:color="auto"/>
              <w:bottom w:val="single" w:sz="4" w:space="0" w:color="000000"/>
              <w:right w:val="single" w:sz="4" w:space="0" w:color="auto"/>
            </w:tcBorders>
            <w:vAlign w:val="center"/>
          </w:tcP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w:t>
              <w:br/>
              <w:t>购置费</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公务用车</w:t>
              <w:br/>
              <w:t>运行费</w:t>
            </w:r>
          </w:p>
        </w:tc>
        <w:tc>
          <w:tcPr>
            <w:tcW w:w="1220" w:type="dxa"/>
            <w:vMerge/>
            <w:tcBorders>
              <w:top w:val="nil"/>
              <w:left w:val="single" w:sz="4" w:space="0" w:color="auto"/>
              <w:bottom w:val="single" w:sz="4" w:space="0" w:color="000000"/>
              <w:right w:val="single" w:sz="8" w:space="0" w:color="auto"/>
            </w:tcBorders>
            <w:vAlign w:val="center"/>
          </w:tcPr>
          <w:p/>
        </w:tc>
      </w:tr>
      <w:tr>
        <w:trPr>
          <w:trHeight w:val="397"/>
        </w:trPr>
        <w:tc>
          <w:tcPr>
            <w:tcW w:w="1220" w:type="dxa"/>
            <w:tcBorders>
              <w:top w:val="nil"/>
              <w:left w:val="single" w:sz="8" w:space="0" w:color="auto"/>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12</w:t>
            </w:r>
          </w:p>
        </w:tc>
      </w:tr>
      <w:tr>
        <w:trPr>
          <w:trHeight w:val="397"/>
        </w:trPr>
        <w:tc>
          <w:tcPr>
            <w:tcW w:w="1220" w:type="dxa"/>
            <w:tcBorders>
              <w:top w:val="nil"/>
              <w:left w:val="single" w:sz="8" w:space="0" w:color="auto"/>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12.96</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12.96</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0.83</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single" w:sz="4" w:space="0" w:color="auto"/>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nil"/>
              <w:bottom w:val="single" w:sz="8" w:space="0" w:color="auto"/>
              <w:right w:val="nil"/>
            </w:tcBorders>
            <w:shd w:val="clear" w:color="auto" w:fill="auto"/>
            <w:vAlign w:val="center"/>
          </w:tcPr>
          <w:p>
            <w:pPr>
              <w:widowControl/>
              <w:jc w:val="left"/>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1220" w:type="dxa"/>
            <w:tcBorders>
              <w:top w:val="nil"/>
              <w:left w:val="single" w:sz="4" w:space="0" w:color="auto"/>
              <w:bottom w:val="single" w:sz="8" w:space="0" w:color="auto"/>
              <w:right w:val="single" w:sz="8" w:space="0" w:color="auto"/>
            </w:tcBorders>
            <w:shd w:val="clear" w:color="auto" w:fill="auto"/>
            <w:vAlign w:val="center"/>
          </w:tcPr>
          <w:p>
            <w:pPr>
              <w:widowControl/>
              <w:jc w:val="left"/>
              <w:rPr>
                <w:rFonts w:ascii="Times New Roman" w:eastAsia="仿宋_GB2312" w:cs="Times New Roman" w:hAnsi="Times New Roman"/>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0.83</w:t>
            </w:r>
          </w:p>
        </w:tc>
      </w:tr>
    </w:tbl>
    <w:p>
      <w:pPr>
        <w:widowControl/>
        <w:jc w:val="left"/>
        <w:rPr>
          <w:rFonts w:ascii="宋体" w:eastAsia="宋体" w:cs="宋体"/>
          <w:kern w:val="0"/>
          <w:sz w:val="24"/>
          <w:szCs w:val="24"/>
        </w:rPr>
      </w:pPr>
      <w:r>
        <w:rPr>
          <w:rFonts w:ascii="宋体" w:eastAsia="宋体" w:cs="宋体" w:hint="eastAsia"/>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Chars="150" w:left="315"/>
        <w:jc w:val="left"/>
        <w:rPr>
          <w:rFonts w:ascii="宋体" w:eastAsia="宋体" w:cs="宋体"/>
          <w:kern w:val="0"/>
          <w:sz w:val="24"/>
          <w:szCs w:val="24"/>
        </w:rPr>
      </w:pPr>
    </w:p>
    <w:p>
      <w:pPr>
        <w:widowControl/>
        <w:jc w:val="center"/>
        <w:rPr>
          <w:rFonts w:ascii="Times New Roman" w:eastAsia="方正小标宋_GBK" w:cs="Times New Roman" w:hAnsi="Times New Roman"/>
          <w:kern w:val="0"/>
          <w:sz w:val="36"/>
          <w:szCs w:val="36"/>
        </w:rPr>
      </w:pPr>
      <w:r>
        <w:rPr>
          <w:rFonts w:ascii="Times New Roman" w:eastAsia="方正小标宋_GBK" w:cs="Times New Roman" w:hAnsi="Times New Roman"/>
          <w:kern w:val="0"/>
          <w:sz w:val="36"/>
          <w:szCs w:val="36"/>
        </w:rPr>
        <w:t>政府性基金预算财政拨款收入支出决算表</w:t>
      </w:r>
    </w:p>
    <w:p>
      <w:pPr>
        <w:widowControl/>
        <w:wordWrap w:val="0"/>
        <w:jc w:val="righ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部门：                                                                                                                       公开08表</w:t>
      </w:r>
    </w:p>
    <w:p>
      <w:pPr>
        <w:widowControl/>
        <w:jc w:val="right"/>
        <w:rPr>
          <w:rFonts w:ascii="Times New Roman" w:eastAsia="仿宋_GB2312" w:cs="Times New Roman" w:hAnsi="Times New Roman"/>
          <w:color w:val="000000"/>
          <w:kern w:val="0"/>
          <w:szCs w:val="21"/>
        </w:rPr>
      </w:pPr>
      <w:r>
        <w:rPr>
          <w:rFonts w:ascii="Times New Roman" w:eastAsia="仿宋_GB2312" w:cs="Times New Roman" w:hAnsi="Times New Roman"/>
          <w:color w:val="000000"/>
          <w:kern w:val="0"/>
          <w:szCs w:val="21"/>
        </w:rPr>
        <w:t>单位：万元</w:t>
      </w:r>
    </w:p>
    <w:tbl>
      <w:tblPr>
        <w:jc w:val="center"/>
        <w:tblW w:w="14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blGrid>
        <w:gridCol w:w="1120"/>
        <w:gridCol w:w="1320"/>
        <w:gridCol w:w="2000"/>
        <w:gridCol w:w="2000"/>
        <w:gridCol w:w="2000"/>
        <w:gridCol w:w="2000"/>
        <w:gridCol w:w="2000"/>
        <w:gridCol w:w="2000"/>
      </w:tblGrid>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项 </w:t>
            </w:r>
            <w:r>
              <w:rPr>
                <w:rFonts w:ascii="Times New Roman" w:eastAsia="仿宋_GB2312" w:cs="Times New Roman" w:hAnsi="Times New Roman"/>
                <w:b/>
                <w:color w:val="000000"/>
                <w:kern w:val="0"/>
                <w:szCs w:val="21"/>
              </w:rPr>
              <w:t xml:space="preserve">   </w:t>
            </w:r>
            <w:r>
              <w:rPr>
                <w:rFonts w:ascii="Times New Roman" w:eastAsia="仿宋_GB2312" w:cs="Times New Roman" w:hAnsi="Times New Roman"/>
                <w:b/>
                <w:kern w:val="0"/>
                <w:szCs w:val="21"/>
              </w:rPr>
              <w:t>目</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年初结转和结余</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本年收入</w:t>
            </w:r>
          </w:p>
        </w:tc>
        <w:tc>
          <w:tcPr>
            <w:tcW w:w="6000" w:type="dxa"/>
            <w:gridSpan w:val="3"/>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本年支出</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年末结转和结余</w:t>
            </w:r>
          </w:p>
        </w:tc>
      </w:tr>
      <w:tr>
        <w:trPr>
          <w:trHeight w:val="454"/>
        </w:trPr>
        <w:tc>
          <w:tcPr>
            <w:tcW w:w="112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功能分类科目编码</w:t>
            </w:r>
          </w:p>
        </w:tc>
        <w:tc>
          <w:tcPr>
            <w:tcW w:w="132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科目名称</w:t>
            </w:r>
          </w:p>
        </w:tc>
        <w:tc>
          <w:tcPr>
            <w:tcW w:w="2000" w:type="dxa"/>
            <w:vMerge/>
            <w:vAlign w:val="center"/>
          </w:tcPr>
          <w:p/>
        </w:tc>
        <w:tc>
          <w:tcPr>
            <w:tcW w:w="2000" w:type="dxa"/>
            <w:vMerge/>
            <w:vAlign w:val="center"/>
          </w:tcP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小计</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 xml:space="preserve">基本支出  </w:t>
            </w:r>
          </w:p>
        </w:tc>
        <w:tc>
          <w:tcPr>
            <w:tcW w:w="2000" w:type="dxa"/>
            <w:vMerge w:val="restart"/>
            <w:shd w:val="clear" w:color="auto" w:fill="auto"/>
            <w:vAlign w:val="center"/>
          </w:tcPr>
          <w:p>
            <w:pPr>
              <w:widowControl/>
              <w:jc w:val="center"/>
              <w:rPr>
                <w:rFonts w:ascii="Times New Roman" w:eastAsia="仿宋_GB2312" w:cs="Times New Roman" w:hAnsi="Times New Roman"/>
                <w:b/>
                <w:kern w:val="0"/>
                <w:szCs w:val="21"/>
              </w:rPr>
            </w:pPr>
            <w:r>
              <w:rPr>
                <w:rFonts w:ascii="Times New Roman" w:eastAsia="仿宋_GB2312" w:cs="Times New Roman" w:hAnsi="Times New Roman"/>
                <w:b/>
                <w:kern w:val="0"/>
                <w:szCs w:val="21"/>
              </w:rPr>
              <w:t>项目支出</w:t>
            </w:r>
          </w:p>
        </w:tc>
        <w:tc>
          <w:tcPr>
            <w:tcW w:w="2000" w:type="dxa"/>
            <w:vMerge/>
            <w:vAlign w:val="center"/>
          </w:tcPr>
          <w:p/>
        </w:tc>
      </w:tr>
      <w:tr>
        <w:trPr>
          <w:trHeight w:val="454"/>
        </w:trPr>
        <w:tc>
          <w:tcPr>
            <w:tcW w:w="1120" w:type="dxa"/>
            <w:vMerge/>
            <w:vAlign w:val="center"/>
          </w:tcPr>
          <w:p/>
        </w:tc>
        <w:tc>
          <w:tcPr>
            <w:tcW w:w="132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r>
      <w:tr>
        <w:trPr>
          <w:trHeight w:val="454"/>
        </w:trPr>
        <w:tc>
          <w:tcPr>
            <w:tcW w:w="1120" w:type="dxa"/>
            <w:vMerge/>
            <w:vAlign w:val="center"/>
          </w:tcPr>
          <w:p/>
        </w:tc>
        <w:tc>
          <w:tcPr>
            <w:tcW w:w="132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c>
          <w:tcPr>
            <w:tcW w:w="2000" w:type="dxa"/>
            <w:vMerge/>
            <w:vAlign w:val="center"/>
          </w:tcPr>
          <w:p/>
        </w:tc>
      </w:tr>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栏次</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1</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2</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3</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4</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5</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6</w:t>
            </w:r>
          </w:p>
        </w:tc>
      </w:tr>
      <w:tr>
        <w:trPr>
          <w:trHeight w:val="454"/>
        </w:trPr>
        <w:tc>
          <w:tcPr>
            <w:tcW w:w="2440" w:type="dxa"/>
            <w:gridSpan w:val="2"/>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合计</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w:t>
            </w: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w:t>
            </w:r>
            <w:r>
              <w:rPr>
                <w:rFonts w:ascii="Times New Roman" w:eastAsia="仿宋_GB2312" w:cs="Times New Roman" w:hAnsi="Times New Roman"/>
                <w:kern w:val="0"/>
                <w:szCs w:val="21"/>
              </w:rPr>
              <w:t>　</w:t>
            </w:r>
          </w:p>
        </w:tc>
        <w:tc>
          <w:tcPr>
            <w:tcW w:w="2000" w:type="dxa"/>
            <w:shd w:val="clear" w:color="auto" w:fill="auto"/>
            <w:vAlign w:val="center"/>
          </w:tcPr>
          <w:p>
            <w:pPr>
              <w:widowControl/>
              <w:jc w:val="center"/>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2000" w:type="dxa"/>
            <w:shd w:val="clear" w:color="auto" w:fill="auto"/>
            <w:vAlign w:val="center"/>
          </w:tcPr>
          <w:p>
            <w:pPr>
              <w:widowControl/>
              <w:jc w:val="center"/>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2000" w:type="dxa"/>
            <w:shd w:val="clear" w:color="auto" w:fill="auto"/>
            <w:vAlign w:val="center"/>
          </w:tcPr>
          <w:p>
            <w:pPr>
              <w:widowControl/>
              <w:jc w:val="center"/>
              <w:rPr>
                <w:rFonts w:ascii="Times New Roman" w:eastAsia="仿宋_GB2312" w:cs="Times New Roman" w:hAnsi="Times New Roman" w:hint="eastAsia"/>
                <w:kern w:val="0"/>
                <w:szCs w:val="21"/>
                <w:lang w:val="en-US" w:eastAsia="zh-CN"/>
              </w:rPr>
            </w:pPr>
            <w:r>
              <w:rPr>
                <w:rFonts w:ascii="Times New Roman" w:eastAsia="仿宋_GB2312" w:cs="Times New Roman" w:hAnsi="Times New Roman"/>
                <w:kern w:val="0"/>
                <w:szCs w:val="21"/>
              </w:rPr>
              <w:t>　</w:t>
            </w:r>
            <w:r>
              <w:rPr>
                <w:rFonts w:ascii="Times New Roman" w:eastAsia="仿宋_GB2312" w:cs="Times New Roman" w:hAnsi="Times New Roman" w:hint="eastAsia"/>
                <w:kern w:val="0"/>
                <w:szCs w:val="21"/>
                <w:lang w:val="en-US" w:eastAsia="zh-CN"/>
              </w:rPr>
              <w:t>0</w:t>
            </w:r>
          </w:p>
        </w:tc>
        <w:tc>
          <w:tcPr>
            <w:tcW w:w="200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hint="eastAsia"/>
                <w:kern w:val="0"/>
                <w:szCs w:val="21"/>
                <w:lang w:val="en-US" w:eastAsia="zh-CN"/>
              </w:rPr>
              <w:t>0</w:t>
            </w: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r>
        <w:trPr>
          <w:trHeight w:val="454"/>
        </w:trPr>
        <w:tc>
          <w:tcPr>
            <w:tcW w:w="1120" w:type="dxa"/>
            <w:shd w:val="clear" w:color="auto" w:fill="auto"/>
            <w:vAlign w:val="center"/>
          </w:tcPr>
          <w:p>
            <w:pPr>
              <w:widowControl/>
              <w:jc w:val="center"/>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132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c>
          <w:tcPr>
            <w:tcW w:w="2000" w:type="dxa"/>
            <w:shd w:val="clear" w:color="auto" w:fill="auto"/>
            <w:vAlign w:val="center"/>
          </w:tcPr>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　</w:t>
            </w:r>
          </w:p>
        </w:tc>
      </w:tr>
    </w:tbl>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注：本表反映部门本年度政府性基金预算财政拨款收入、支出及结转和结余情况</w:t>
      </w:r>
    </w:p>
    <w:p>
      <w:pPr>
        <w:widowControl/>
        <w:jc w:val="left"/>
        <w:rPr>
          <w:rFonts w:ascii="Times New Roman" w:eastAsia="仿宋_GB2312" w:cs="Times New Roman" w:hAnsi="Times New Roman"/>
          <w:kern w:val="0"/>
          <w:szCs w:val="21"/>
        </w:rPr>
      </w:pPr>
      <w:r>
        <w:rPr>
          <w:rFonts w:ascii="Times New Roman" w:eastAsia="仿宋_GB2312" w:cs="Times New Roman" w:hAnsi="Times New Roman"/>
          <w:kern w:val="0"/>
          <w:szCs w:val="21"/>
        </w:rPr>
        <w:t>(若本单位无政府性基金收支</w:t>
      </w:r>
      <w:r>
        <w:rPr>
          <w:rFonts w:ascii="Times New Roman" w:eastAsia="仿宋_GB2312" w:cs="Times New Roman" w:hAnsi="Times New Roman" w:hint="eastAsia"/>
          <w:kern w:val="0"/>
          <w:szCs w:val="21"/>
        </w:rPr>
        <w:t>,请说明：XX单位没有政府性基金收入，也没有使用政府性基金安排的支出，故本表无数据</w:t>
      </w:r>
      <w:r>
        <w:rPr>
          <w:rFonts w:ascii="Times New Roman" w:eastAsia="仿宋_GB2312" w:cs="Times New Roman" w:hAnsi="Times New Roman"/>
          <w:kern w:val="0"/>
          <w:szCs w:val="21"/>
        </w:rPr>
        <w:t>)。</w:t>
      </w:r>
    </w:p>
    <w:p>
      <w:pPr>
        <w:widowControl/>
        <w:jc w:val="left"/>
        <w:rPr>
          <w:rFonts w:ascii="黑体" w:eastAsia="黑体"/>
          <w:szCs w:val="21"/>
        </w:rPr>
      </w:pPr>
      <w:r>
        <w:rPr>
          <w:rFonts w:ascii="黑体" w:eastAsia="黑体"/>
          <w:szCs w:val="21"/>
        </w:rPr>
        <w:br w:type="page"/>
      </w:r>
    </w:p>
    <w:tbl>
      <w:tblPr>
        <w:jc w:val="left"/>
        <w:tblInd w:w="93" w:type="dxa"/>
        <w:tblW w:w="14190" w:type="dxa"/>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rPr>
          <w:trHeight w:val="720"/>
        </w:trPr>
        <w:tc>
          <w:tcPr>
            <w:tcW w:w="14190" w:type="dxa"/>
            <w:gridSpan w:val="9"/>
            <w:tcBorders>
              <w:top w:val="nil"/>
              <w:left w:val="nil"/>
              <w:bottom w:val="nil"/>
              <w:right w:val="nil"/>
            </w:tcBorders>
            <w:shd w:val="clear" w:color="000000" w:fill="FFFFFF"/>
            <w:vAlign w:val="center"/>
          </w:tcPr>
          <w:p>
            <w:pPr>
              <w:widowControl/>
              <w:jc w:val="center"/>
              <w:rPr>
                <w:rFonts w:ascii="华文中宋" w:eastAsia="华文中宋" w:cs="宋体"/>
                <w:kern w:val="0"/>
                <w:sz w:val="32"/>
                <w:szCs w:val="32"/>
              </w:rPr>
            </w:pPr>
            <w:r>
              <w:rPr>
                <w:rFonts w:ascii="华文中宋" w:eastAsia="华文中宋" w:cs="宋体" w:hint="eastAsia"/>
                <w:kern w:val="0"/>
                <w:sz w:val="32"/>
                <w:szCs w:val="32"/>
              </w:rPr>
              <w:t>国有资本经营预算财政拨款支出决算表</w:t>
            </w:r>
          </w:p>
        </w:tc>
      </w:tr>
      <w:tr>
        <w:trPr>
          <w:trHeight w:val="285"/>
        </w:trPr>
        <w:tc>
          <w:tcPr>
            <w:tcW w:w="1060" w:type="dxa"/>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公开09表</w:t>
            </w:r>
          </w:p>
        </w:tc>
      </w:tr>
      <w:tr>
        <w:trPr>
          <w:trHeight w:val="285"/>
        </w:trPr>
        <w:tc>
          <w:tcPr>
            <w:tcW w:w="1060" w:type="dxa"/>
            <w:tcBorders>
              <w:top w:val="nil"/>
              <w:left w:val="nil"/>
              <w:bottom w:val="nil"/>
              <w:right w:val="nil"/>
            </w:tcBorders>
            <w:shd w:val="clear" w:color="000000" w:fill="FFFFFF"/>
            <w:noWrap/>
            <w:vAlign w:val="center"/>
          </w:tcPr>
          <w:p>
            <w:pPr>
              <w:widowControl/>
              <w:jc w:val="left"/>
              <w:rPr>
                <w:rFonts w:ascii="宋体" w:eastAsia="宋体" w:cs="宋体"/>
                <w:color w:val="000000"/>
                <w:kern w:val="0"/>
                <w:sz w:val="20"/>
                <w:szCs w:val="20"/>
              </w:rPr>
            </w:pPr>
            <w:r>
              <w:rPr>
                <w:rFonts w:ascii="宋体" w:eastAsia="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eastAsia="宋体" w:cs="宋体"/>
                <w:kern w:val="0"/>
                <w:sz w:val="20"/>
                <w:szCs w:val="20"/>
              </w:rPr>
            </w:pPr>
            <w:r>
              <w:rPr>
                <w:rFonts w:ascii="宋体" w:eastAsia="宋体" w:cs="宋体" w:hint="eastAsia"/>
                <w:kern w:val="0"/>
                <w:sz w:val="20"/>
                <w:szCs w:val="20"/>
              </w:rPr>
              <w:t>　</w:t>
            </w:r>
          </w:p>
        </w:tc>
        <w:tc>
          <w:tcPr>
            <w:tcW w:w="1225" w:type="dxa"/>
            <w:tcBorders>
              <w:top w:val="nil"/>
              <w:left w:val="nil"/>
              <w:bottom w:val="single" w:sz="8" w:space="0" w:color="auto"/>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620" w:type="dxa"/>
            <w:gridSpan w:val="2"/>
            <w:tcBorders>
              <w:top w:val="nil"/>
              <w:left w:val="nil"/>
              <w:bottom w:val="single" w:sz="8" w:space="0" w:color="auto"/>
              <w:right w:val="nil"/>
            </w:tcBorders>
            <w:shd w:val="clear" w:color="000000" w:fill="FFFFFF"/>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eastAsia="宋体" w:cs="宋体"/>
                <w:color w:val="000000"/>
                <w:kern w:val="0"/>
                <w:sz w:val="20"/>
                <w:szCs w:val="20"/>
              </w:rPr>
            </w:pPr>
            <w:r>
              <w:rPr>
                <w:rFonts w:ascii="宋体" w:eastAsia="宋体" w:cs="宋体" w:hint="eastAsia"/>
                <w:color w:val="000000"/>
                <w:kern w:val="0"/>
                <w:sz w:val="20"/>
                <w:szCs w:val="20"/>
              </w:rPr>
              <w:t>单位：万元</w:t>
            </w:r>
          </w:p>
        </w:tc>
      </w:tr>
      <w:tr>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xml:space="preserve">项 </w:t>
            </w:r>
            <w:r>
              <w:rPr>
                <w:rFonts w:ascii="宋体" w:eastAsia="宋体" w:cs="宋体" w:hint="eastAsia"/>
                <w:color w:val="000000"/>
                <w:kern w:val="0"/>
                <w:sz w:val="22"/>
              </w:rPr>
              <w:t xml:space="preserve">   </w:t>
            </w:r>
            <w:r>
              <w:rPr>
                <w:rFonts w:ascii="宋体" w:eastAsia="宋体" w:cs="宋体" w:hint="eastAsia"/>
                <w:kern w:val="0"/>
                <w:sz w:val="24"/>
                <w:szCs w:val="24"/>
              </w:rPr>
              <w:t>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本年支出</w:t>
            </w:r>
          </w:p>
        </w:tc>
      </w:tr>
      <w:tr>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项目支出</w:t>
            </w:r>
          </w:p>
        </w:tc>
      </w:tr>
      <w:tr>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tc>
        <w:tc>
          <w:tcPr>
            <w:tcW w:w="2126" w:type="dxa"/>
            <w:vMerge/>
            <w:tcBorders>
              <w:top w:val="nil"/>
              <w:left w:val="single" w:sz="4" w:space="0" w:color="auto"/>
              <w:bottom w:val="single" w:sz="4" w:space="0" w:color="auto"/>
              <w:right w:val="single" w:sz="4" w:space="0" w:color="auto"/>
            </w:tcBorders>
            <w:vAlign w:val="center"/>
          </w:tcPr>
          <w:p/>
        </w:tc>
        <w:tc>
          <w:tcPr>
            <w:tcW w:w="2551" w:type="dxa"/>
            <w:gridSpan w:val="2"/>
            <w:vMerge/>
            <w:tcBorders>
              <w:top w:val="nil"/>
              <w:left w:val="single" w:sz="4" w:space="0" w:color="auto"/>
              <w:bottom w:val="single" w:sz="4" w:space="0" w:color="000000"/>
              <w:right w:val="single" w:sz="4" w:space="0" w:color="auto"/>
            </w:tcBorders>
            <w:vAlign w:val="center"/>
          </w:tcPr>
          <w:p/>
        </w:tc>
        <w:tc>
          <w:tcPr>
            <w:tcW w:w="2977" w:type="dxa"/>
            <w:gridSpan w:val="2"/>
            <w:vMerge/>
            <w:tcBorders>
              <w:top w:val="nil"/>
              <w:left w:val="single" w:sz="4" w:space="0" w:color="auto"/>
              <w:bottom w:val="single" w:sz="4" w:space="0" w:color="000000"/>
              <w:right w:val="single" w:sz="4" w:space="0" w:color="auto"/>
            </w:tcBorders>
            <w:vAlign w:val="center"/>
          </w:tcPr>
          <w:p/>
        </w:tc>
        <w:tc>
          <w:tcPr>
            <w:tcW w:w="3827" w:type="dxa"/>
            <w:vMerge/>
            <w:tcBorders>
              <w:top w:val="nil"/>
              <w:left w:val="single" w:sz="4" w:space="0" w:color="auto"/>
              <w:bottom w:val="single" w:sz="4" w:space="0" w:color="000000"/>
              <w:right w:val="single" w:sz="4" w:space="0" w:color="auto"/>
            </w:tcBorders>
            <w:vAlign w:val="center"/>
          </w:tcPr>
          <w:p/>
        </w:tc>
      </w:tr>
      <w:tr>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tc>
        <w:tc>
          <w:tcPr>
            <w:tcW w:w="2126" w:type="dxa"/>
            <w:vMerge/>
            <w:tcBorders>
              <w:top w:val="nil"/>
              <w:left w:val="single" w:sz="4" w:space="0" w:color="auto"/>
              <w:bottom w:val="single" w:sz="4" w:space="0" w:color="auto"/>
              <w:right w:val="single" w:sz="4" w:space="0" w:color="auto"/>
            </w:tcBorders>
            <w:vAlign w:val="center"/>
          </w:tcPr>
          <w:p/>
        </w:tc>
        <w:tc>
          <w:tcPr>
            <w:tcW w:w="2551" w:type="dxa"/>
            <w:gridSpan w:val="2"/>
            <w:vMerge/>
            <w:tcBorders>
              <w:top w:val="nil"/>
              <w:left w:val="single" w:sz="4" w:space="0" w:color="auto"/>
              <w:bottom w:val="single" w:sz="4" w:space="0" w:color="000000"/>
              <w:right w:val="single" w:sz="4" w:space="0" w:color="auto"/>
            </w:tcBorders>
            <w:vAlign w:val="center"/>
          </w:tcPr>
          <w:p/>
        </w:tc>
        <w:tc>
          <w:tcPr>
            <w:tcW w:w="2977" w:type="dxa"/>
            <w:gridSpan w:val="2"/>
            <w:vMerge/>
            <w:tcBorders>
              <w:top w:val="nil"/>
              <w:left w:val="single" w:sz="4" w:space="0" w:color="auto"/>
              <w:bottom w:val="single" w:sz="4" w:space="0" w:color="000000"/>
              <w:right w:val="single" w:sz="4" w:space="0" w:color="auto"/>
            </w:tcBorders>
            <w:vAlign w:val="center"/>
          </w:tcPr>
          <w:p/>
        </w:tc>
        <w:tc>
          <w:tcPr>
            <w:tcW w:w="3827" w:type="dxa"/>
            <w:vMerge/>
            <w:tcBorders>
              <w:top w:val="nil"/>
              <w:left w:val="single" w:sz="4" w:space="0" w:color="auto"/>
              <w:bottom w:val="single" w:sz="4" w:space="0" w:color="000000"/>
              <w:right w:val="single" w:sz="4" w:space="0" w:color="auto"/>
            </w:tcBorders>
            <w:vAlign w:val="center"/>
          </w:tcPr>
          <w:p/>
        </w:tc>
      </w:tr>
      <w:tr>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3</w:t>
            </w:r>
          </w:p>
        </w:tc>
      </w:tr>
      <w:tr>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lang w:val="en-US" w:eastAsia="zh-CN"/>
              </w:rPr>
            </w:pPr>
            <w:r>
              <w:rPr>
                <w:rFonts w:ascii="宋体" w:eastAsia="宋体" w:cs="宋体" w:hint="eastAsia"/>
                <w:kern w:val="0"/>
                <w:sz w:val="24"/>
                <w:szCs w:val="24"/>
              </w:rPr>
              <w:t>　</w:t>
            </w:r>
            <w:r>
              <w:rPr>
                <w:rFonts w:ascii="宋体" w:eastAsia="宋体" w:cs="宋体" w:hint="eastAsia"/>
                <w:kern w:val="0"/>
                <w:sz w:val="24"/>
                <w:szCs w:val="24"/>
                <w:lang w:val="en-US" w:eastAsia="zh-CN"/>
              </w:rPr>
              <w:t>0</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lang w:val="en-US" w:eastAsia="zh-CN"/>
              </w:rPr>
              <w:t>0</w:t>
            </w: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lang w:val="en-US" w:eastAsia="zh-CN"/>
              </w:rPr>
              <w:t>0</w:t>
            </w: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0"/>
                <w:szCs w:val="20"/>
              </w:rPr>
            </w:pPr>
            <w:r>
              <w:rPr>
                <w:rFonts w:ascii="宋体" w:eastAsia="宋体" w:cs="宋体" w:hint="eastAsia"/>
                <w:kern w:val="0"/>
                <w:sz w:val="20"/>
                <w:szCs w:val="20"/>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4"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pPr>
              <w:widowControl/>
              <w:jc w:val="center"/>
              <w:rPr>
                <w:rFonts w:ascii="宋体" w:eastAsia="宋体" w:cs="宋体"/>
                <w:kern w:val="0"/>
                <w:sz w:val="24"/>
                <w:szCs w:val="24"/>
              </w:rPr>
            </w:pPr>
            <w:r>
              <w:rPr>
                <w:rFonts w:ascii="宋体" w:eastAsia="宋体" w:cs="宋体" w:hint="eastAsia"/>
                <w:kern w:val="0"/>
                <w:sz w:val="24"/>
                <w:szCs w:val="24"/>
              </w:rPr>
              <w:t>　</w:t>
            </w:r>
          </w:p>
        </w:tc>
        <w:tc>
          <w:tcPr>
            <w:tcW w:w="3215"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551"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2977" w:type="dxa"/>
            <w:gridSpan w:val="2"/>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c>
          <w:tcPr>
            <w:tcW w:w="3827" w:type="dxa"/>
            <w:tcBorders>
              <w:top w:val="nil"/>
              <w:left w:val="nil"/>
              <w:bottom w:val="single" w:sz="8" w:space="0" w:color="auto"/>
              <w:right w:val="single" w:sz="4" w:space="0" w:color="auto"/>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　</w:t>
            </w:r>
          </w:p>
        </w:tc>
      </w:tr>
      <w:tr>
        <w:trPr>
          <w:trHeight w:val="720"/>
        </w:trPr>
        <w:tc>
          <w:tcPr>
            <w:tcW w:w="14190" w:type="dxa"/>
            <w:gridSpan w:val="9"/>
            <w:tcBorders>
              <w:top w:val="single" w:sz="8" w:space="0" w:color="auto"/>
              <w:left w:val="nil"/>
              <w:bottom w:val="nil"/>
              <w:right w:val="nil"/>
            </w:tcBorders>
            <w:shd w:val="clear" w:color="auto" w:fill="auto"/>
            <w:vAlign w:val="center"/>
          </w:tcPr>
          <w:p>
            <w:pPr>
              <w:widowControl/>
              <w:jc w:val="left"/>
              <w:rPr>
                <w:rFonts w:ascii="宋体" w:eastAsia="宋体" w:cs="宋体"/>
                <w:kern w:val="0"/>
                <w:sz w:val="24"/>
                <w:szCs w:val="24"/>
              </w:rPr>
            </w:pPr>
            <w:r>
              <w:rPr>
                <w:rFonts w:ascii="宋体" w:eastAsia="宋体" w:cs="宋体" w:hint="eastAsia"/>
                <w:kern w:val="0"/>
                <w:sz w:val="24"/>
                <w:szCs w:val="24"/>
              </w:rPr>
              <w:t>注：本表反映部门本年度国有资本经营预算财政拨款支出情况。</w:t>
            </w:r>
          </w:p>
        </w:tc>
      </w:tr>
    </w:tbl>
    <w:p>
      <w:pPr>
        <w:pStyle w:val="18"/>
        <w:rPr>
          <w:sz w:val="72"/>
          <w:szCs w:val="72"/>
        </w:rPr>
        <w:sectPr>
          <w:pgSz w:w="16838" w:h="11906" w:orient="landscape"/>
          <w:pgMar w:top="720" w:right="720" w:bottom="720" w:left="720" w:header="851" w:footer="992" w:gutter="0"/>
          <w:docGrid w:type="lines" w:linePitch="312" w:charSpace="0"/>
        </w:sectPr>
      </w:pPr>
    </w:p>
    <w:p>
      <w:pPr>
        <w:pStyle w:val="18"/>
        <w:rPr>
          <w:sz w:val="72"/>
          <w:szCs w:val="72"/>
        </w:rPr>
      </w:pPr>
    </w:p>
    <w:p>
      <w:pPr>
        <w:pStyle w:val="18"/>
        <w:rPr>
          <w:sz w:val="72"/>
          <w:szCs w:val="72"/>
        </w:rPr>
      </w:pPr>
    </w:p>
    <w:p>
      <w:pPr>
        <w:pStyle w:val="18"/>
        <w:rPr>
          <w:sz w:val="72"/>
          <w:szCs w:val="72"/>
        </w:rPr>
      </w:pPr>
    </w:p>
    <w:p>
      <w:pPr>
        <w:pStyle w:val="18"/>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r>
        <w:rPr>
          <w:rFonts w:hint="eastAsia"/>
          <w:sz w:val="72"/>
          <w:szCs w:val="72"/>
        </w:rPr>
        <w:t>第三部分</w:t>
      </w:r>
    </w:p>
    <w:p>
      <w:pPr>
        <w:pStyle w:val="18"/>
        <w:jc w:val="center"/>
        <w:rPr>
          <w:sz w:val="70"/>
          <w:szCs w:val="70"/>
        </w:rPr>
      </w:pPr>
    </w:p>
    <w:p>
      <w:pPr>
        <w:pStyle w:val="18"/>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8"/>
        <w:rPr>
          <w:rFonts w:ascii="宋体" w:eastAsia="宋体"/>
          <w:sz w:val="32"/>
          <w:szCs w:val="32"/>
        </w:rPr>
      </w:pPr>
    </w:p>
    <w:p>
      <w:pPr>
        <w:pStyle w:val="18"/>
        <w:ind w:firstLineChars="200" w:firstLine="640"/>
        <w:rPr>
          <w:b/>
          <w:sz w:val="32"/>
          <w:szCs w:val="32"/>
        </w:rPr>
      </w:pPr>
      <w:r>
        <w:rPr>
          <w:rFonts w:hint="eastAsia"/>
          <w:b/>
          <w:sz w:val="32"/>
          <w:szCs w:val="32"/>
        </w:rPr>
        <w:t>一、收入支出决算总体情况说明</w:t>
      </w:r>
    </w:p>
    <w:p>
      <w:pPr>
        <w:pStyle w:val="18"/>
        <w:ind w:firstLineChars="200" w:firstLine="640"/>
        <w:rPr>
          <w:rFonts w:ascii="宋体" w:eastAsia="宋体" w:hint="eastAsia"/>
          <w:sz w:val="32"/>
          <w:szCs w:val="32"/>
          <w:lang w:val="en-US" w:eastAsia="zh-CN"/>
        </w:rPr>
      </w:pPr>
      <w:r>
        <w:rPr>
          <w:rFonts w:ascii="宋体" w:eastAsia="宋体" w:hint="eastAsia"/>
          <w:sz w:val="32"/>
          <w:szCs w:val="32"/>
        </w:rPr>
        <w:t>2020年度收、支总计</w:t>
      </w:r>
      <w:r>
        <w:rPr>
          <w:rFonts w:ascii="宋体" w:eastAsia="宋体" w:hint="eastAsia"/>
          <w:sz w:val="32"/>
          <w:szCs w:val="32"/>
          <w:lang w:val="en-US" w:eastAsia="zh-CN"/>
        </w:rPr>
        <w:t>1097.64</w:t>
      </w:r>
      <w:r>
        <w:rPr>
          <w:rFonts w:ascii="宋体" w:eastAsia="宋体" w:hint="eastAsia"/>
          <w:sz w:val="32"/>
          <w:szCs w:val="32"/>
        </w:rPr>
        <w:t>万元。与</w:t>
      </w:r>
      <w:r>
        <w:rPr>
          <w:rFonts w:ascii="宋体" w:eastAsia="宋体" w:hint="eastAsia"/>
          <w:sz w:val="32"/>
          <w:szCs w:val="32"/>
          <w:lang w:val="en-US" w:eastAsia="zh-CN"/>
        </w:rPr>
        <w:t>2019年</w:t>
      </w:r>
      <w:r>
        <w:rPr>
          <w:rFonts w:ascii="宋体" w:eastAsia="宋体" w:hint="eastAsia"/>
          <w:sz w:val="32"/>
          <w:szCs w:val="32"/>
        </w:rPr>
        <w:t>相比，增加</w:t>
      </w:r>
      <w:r>
        <w:rPr>
          <w:rFonts w:ascii="宋体" w:eastAsia="宋体" w:hint="eastAsia"/>
          <w:sz w:val="32"/>
          <w:szCs w:val="32"/>
          <w:lang w:val="en-US" w:eastAsia="zh-CN"/>
        </w:rPr>
        <w:t>374.71</w:t>
      </w:r>
      <w:r>
        <w:rPr>
          <w:rFonts w:ascii="宋体" w:eastAsia="宋体" w:hint="eastAsia"/>
          <w:sz w:val="32"/>
          <w:szCs w:val="32"/>
        </w:rPr>
        <w:t>万元，增长</w:t>
      </w:r>
      <w:r>
        <w:rPr>
          <w:rFonts w:ascii="宋体" w:eastAsia="宋体" w:hint="eastAsia"/>
          <w:sz w:val="32"/>
          <w:szCs w:val="32"/>
          <w:lang w:val="en-US" w:eastAsia="zh-CN"/>
        </w:rPr>
        <w:t>51.83</w:t>
      </w:r>
      <w:r>
        <w:rPr>
          <w:rFonts w:ascii="宋体" w:eastAsia="宋体" w:hint="eastAsia"/>
          <w:sz w:val="32"/>
          <w:szCs w:val="32"/>
        </w:rPr>
        <w:t>%，主要是因为</w:t>
      </w:r>
      <w:r>
        <w:rPr>
          <w:rFonts w:ascii="宋体" w:eastAsia="宋体" w:hint="eastAsia"/>
          <w:sz w:val="32"/>
          <w:szCs w:val="32"/>
          <w:lang w:val="en-US" w:eastAsia="zh-CN"/>
        </w:rPr>
        <w:t>2020年州社会保险局与州机关事业保险局合并为州社会保险服务中心，本年收、支增加了原州机关事业保险局的2020年财政拨款收、支数额。</w:t>
      </w:r>
    </w:p>
    <w:p>
      <w:pPr>
        <w:pStyle w:val="18"/>
        <w:ind w:firstLineChars="200" w:firstLine="640"/>
        <w:rPr>
          <w:b/>
          <w:sz w:val="32"/>
          <w:szCs w:val="32"/>
        </w:rPr>
      </w:pPr>
      <w:r>
        <w:rPr>
          <w:rFonts w:hint="eastAsia"/>
          <w:b/>
          <w:sz w:val="32"/>
          <w:szCs w:val="32"/>
        </w:rPr>
        <w:t>二、收入决算情况说明</w:t>
      </w:r>
    </w:p>
    <w:p>
      <w:pPr>
        <w:pStyle w:val="18"/>
        <w:ind w:firstLineChars="200" w:firstLine="640"/>
        <w:rPr>
          <w:rFonts w:ascii="宋体" w:eastAsia="宋体"/>
          <w:sz w:val="32"/>
          <w:szCs w:val="32"/>
        </w:rPr>
      </w:pPr>
      <w:r>
        <w:rPr>
          <w:rFonts w:ascii="宋体" w:eastAsia="宋体" w:hint="eastAsia"/>
          <w:sz w:val="32"/>
          <w:szCs w:val="32"/>
        </w:rPr>
        <w:t>本年收入合计</w:t>
      </w:r>
      <w:r>
        <w:rPr>
          <w:rFonts w:ascii="宋体" w:eastAsia="宋体" w:hint="eastAsia"/>
          <w:sz w:val="32"/>
          <w:szCs w:val="32"/>
          <w:lang w:val="en-US" w:eastAsia="zh-CN"/>
        </w:rPr>
        <w:t>543.13</w:t>
      </w:r>
      <w:r>
        <w:rPr>
          <w:rFonts w:ascii="宋体" w:eastAsia="宋体" w:hint="eastAsia"/>
          <w:sz w:val="32"/>
          <w:szCs w:val="32"/>
        </w:rPr>
        <w:t>万元，其中：财政拨款收入</w:t>
      </w:r>
      <w:r>
        <w:rPr>
          <w:rFonts w:ascii="宋体" w:eastAsia="宋体" w:hint="eastAsia"/>
          <w:sz w:val="32"/>
          <w:szCs w:val="32"/>
          <w:lang w:val="en-US" w:eastAsia="zh-CN"/>
        </w:rPr>
        <w:t>523.13</w:t>
      </w:r>
      <w:r>
        <w:rPr>
          <w:rFonts w:ascii="宋体" w:eastAsia="宋体" w:hint="eastAsia"/>
          <w:sz w:val="32"/>
          <w:szCs w:val="32"/>
        </w:rPr>
        <w:t>万元，占</w:t>
      </w:r>
      <w:r>
        <w:rPr>
          <w:rFonts w:ascii="宋体" w:eastAsia="宋体" w:hint="eastAsia"/>
          <w:sz w:val="32"/>
          <w:szCs w:val="32"/>
          <w:lang w:val="en-US" w:eastAsia="zh-CN"/>
        </w:rPr>
        <w:t>96.32</w:t>
      </w:r>
      <w:r>
        <w:rPr>
          <w:rFonts w:ascii="宋体" w:eastAsia="宋体" w:hint="eastAsia"/>
          <w:sz w:val="32"/>
          <w:szCs w:val="32"/>
        </w:rPr>
        <w:t>%；其他收入</w:t>
      </w:r>
      <w:r>
        <w:rPr>
          <w:rFonts w:ascii="宋体" w:eastAsia="宋体" w:hint="eastAsia"/>
          <w:sz w:val="32"/>
          <w:szCs w:val="32"/>
          <w:lang w:val="en-US" w:eastAsia="zh-CN"/>
        </w:rPr>
        <w:t>20</w:t>
      </w:r>
      <w:r>
        <w:rPr>
          <w:rFonts w:ascii="宋体" w:eastAsia="宋体" w:hint="eastAsia"/>
          <w:sz w:val="32"/>
          <w:szCs w:val="32"/>
        </w:rPr>
        <w:t>万元，占</w:t>
      </w:r>
      <w:r>
        <w:rPr>
          <w:rFonts w:ascii="宋体" w:eastAsia="宋体" w:hint="eastAsia"/>
          <w:sz w:val="32"/>
          <w:szCs w:val="32"/>
          <w:lang w:val="en-US" w:eastAsia="zh-CN"/>
        </w:rPr>
        <w:t>3.68</w:t>
      </w:r>
      <w:r>
        <w:rPr>
          <w:rFonts w:ascii="宋体" w:eastAsia="宋体" w:hint="eastAsia"/>
          <w:sz w:val="32"/>
          <w:szCs w:val="32"/>
        </w:rPr>
        <w:t>%。</w:t>
      </w:r>
    </w:p>
    <w:p>
      <w:pPr>
        <w:pStyle w:val="18"/>
        <w:rPr>
          <w:b/>
          <w:sz w:val="32"/>
          <w:szCs w:val="32"/>
        </w:rPr>
      </w:pPr>
      <w:r>
        <w:rPr>
          <w:rFonts w:hint="eastAsia"/>
          <w:b/>
          <w:sz w:val="32"/>
          <w:szCs w:val="32"/>
        </w:rPr>
        <w:t>三、支出决算情况说明</w:t>
      </w:r>
    </w:p>
    <w:p>
      <w:pPr>
        <w:pStyle w:val="18"/>
        <w:ind w:firstLineChars="200" w:firstLine="640"/>
        <w:rPr>
          <w:rFonts w:ascii="宋体" w:eastAsia="宋体"/>
          <w:sz w:val="32"/>
          <w:szCs w:val="32"/>
        </w:rPr>
      </w:pPr>
      <w:r>
        <w:rPr>
          <w:rFonts w:ascii="宋体" w:eastAsia="宋体" w:hint="eastAsia"/>
          <w:sz w:val="32"/>
          <w:szCs w:val="32"/>
        </w:rPr>
        <w:t>本年支出合计</w:t>
      </w:r>
      <w:r>
        <w:rPr>
          <w:rFonts w:ascii="宋体" w:eastAsia="宋体" w:hint="eastAsia"/>
          <w:sz w:val="32"/>
          <w:szCs w:val="32"/>
          <w:lang w:val="en-US" w:eastAsia="zh-CN"/>
        </w:rPr>
        <w:t>554.51</w:t>
      </w:r>
      <w:r>
        <w:rPr>
          <w:rFonts w:ascii="宋体" w:eastAsia="宋体" w:hint="eastAsia"/>
          <w:sz w:val="32"/>
          <w:szCs w:val="32"/>
        </w:rPr>
        <w:t>万元，其中：基本支出</w:t>
      </w:r>
      <w:r>
        <w:rPr>
          <w:rFonts w:ascii="宋体" w:eastAsia="宋体" w:hint="eastAsia"/>
          <w:sz w:val="32"/>
          <w:szCs w:val="32"/>
          <w:lang w:val="en-US" w:eastAsia="zh-CN"/>
        </w:rPr>
        <w:t>465.51</w:t>
      </w:r>
      <w:r>
        <w:rPr>
          <w:rFonts w:ascii="宋体" w:eastAsia="宋体" w:hint="eastAsia"/>
          <w:sz w:val="32"/>
          <w:szCs w:val="32"/>
        </w:rPr>
        <w:t>万元，占</w:t>
      </w:r>
      <w:r>
        <w:rPr>
          <w:rFonts w:ascii="宋体" w:eastAsia="宋体" w:hint="eastAsia"/>
          <w:sz w:val="32"/>
          <w:szCs w:val="32"/>
          <w:lang w:val="en-US" w:eastAsia="zh-CN"/>
        </w:rPr>
        <w:t>83.95</w:t>
      </w:r>
      <w:r>
        <w:rPr>
          <w:rFonts w:ascii="宋体" w:eastAsia="宋体" w:hint="eastAsia"/>
          <w:sz w:val="32"/>
          <w:szCs w:val="32"/>
        </w:rPr>
        <w:t>%；项目支出</w:t>
      </w:r>
      <w:r>
        <w:rPr>
          <w:rFonts w:ascii="宋体" w:eastAsia="宋体" w:hint="eastAsia"/>
          <w:sz w:val="32"/>
          <w:szCs w:val="32"/>
          <w:lang w:val="en-US" w:eastAsia="zh-CN"/>
        </w:rPr>
        <w:t>89</w:t>
      </w:r>
      <w:r>
        <w:rPr>
          <w:rFonts w:ascii="宋体" w:eastAsia="宋体" w:hint="eastAsia"/>
          <w:sz w:val="32"/>
          <w:szCs w:val="32"/>
        </w:rPr>
        <w:t>万元，占</w:t>
      </w:r>
      <w:r>
        <w:rPr>
          <w:rFonts w:ascii="宋体" w:eastAsia="宋体" w:hint="eastAsia"/>
          <w:sz w:val="32"/>
          <w:szCs w:val="32"/>
          <w:lang w:val="en-US" w:eastAsia="zh-CN"/>
        </w:rPr>
        <w:t>16.05</w:t>
      </w:r>
      <w:r>
        <w:rPr>
          <w:rFonts w:ascii="宋体" w:eastAsia="宋体" w:hint="eastAsia"/>
          <w:sz w:val="32"/>
          <w:szCs w:val="32"/>
        </w:rPr>
        <w:t>%。</w:t>
      </w:r>
    </w:p>
    <w:p>
      <w:pPr>
        <w:pStyle w:val="18"/>
        <w:rPr>
          <w:b/>
          <w:sz w:val="32"/>
          <w:szCs w:val="32"/>
        </w:rPr>
      </w:pPr>
      <w:r>
        <w:rPr>
          <w:rFonts w:hint="eastAsia"/>
          <w:b/>
          <w:sz w:val="32"/>
          <w:szCs w:val="32"/>
        </w:rPr>
        <w:t>四、财政拨款收入支出决算总体情况说明</w:t>
      </w:r>
    </w:p>
    <w:p>
      <w:pPr>
        <w:pStyle w:val="18"/>
        <w:rPr>
          <w:rFonts w:ascii="宋体" w:eastAsia="宋体"/>
          <w:sz w:val="32"/>
          <w:szCs w:val="32"/>
        </w:rPr>
      </w:pPr>
      <w:r>
        <w:rPr>
          <w:rFonts w:ascii="宋体" w:eastAsia="宋体" w:hint="eastAsia"/>
          <w:sz w:val="32"/>
          <w:szCs w:val="32"/>
        </w:rPr>
        <w:t xml:space="preserve">    2020年度财政拨款收、支总计</w:t>
      </w:r>
      <w:r>
        <w:rPr>
          <w:rFonts w:ascii="宋体" w:eastAsia="宋体" w:hint="eastAsia"/>
          <w:sz w:val="32"/>
          <w:szCs w:val="32"/>
          <w:lang w:val="en-US" w:eastAsia="zh-CN"/>
        </w:rPr>
        <w:t>1049.12</w:t>
      </w:r>
      <w:r>
        <w:rPr>
          <w:rFonts w:ascii="宋体" w:eastAsia="宋体" w:hint="eastAsia"/>
          <w:sz w:val="32"/>
          <w:szCs w:val="32"/>
        </w:rPr>
        <w:t>万元，与</w:t>
      </w:r>
      <w:r>
        <w:rPr>
          <w:rFonts w:ascii="宋体" w:eastAsia="宋体" w:hint="eastAsia"/>
          <w:sz w:val="32"/>
          <w:szCs w:val="32"/>
          <w:lang w:val="en-US" w:eastAsia="zh-CN"/>
        </w:rPr>
        <w:t>2019</w:t>
      </w:r>
      <w:r>
        <w:rPr>
          <w:rFonts w:ascii="宋体" w:eastAsia="宋体" w:hint="eastAsia"/>
          <w:sz w:val="32"/>
          <w:szCs w:val="32"/>
        </w:rPr>
        <w:t>年相比，增加</w:t>
      </w:r>
      <w:r>
        <w:rPr>
          <w:rFonts w:ascii="宋体" w:eastAsia="宋体" w:hint="eastAsia"/>
          <w:sz w:val="32"/>
          <w:szCs w:val="32"/>
          <w:lang w:val="en-US" w:eastAsia="zh-CN"/>
        </w:rPr>
        <w:t>326.19</w:t>
      </w:r>
      <w:r>
        <w:rPr>
          <w:rFonts w:ascii="宋体" w:eastAsia="宋体" w:hint="eastAsia"/>
          <w:sz w:val="32"/>
          <w:szCs w:val="32"/>
        </w:rPr>
        <w:t>万元,增长</w:t>
      </w:r>
      <w:r>
        <w:rPr>
          <w:rFonts w:ascii="宋体" w:eastAsia="宋体" w:hint="eastAsia"/>
          <w:sz w:val="32"/>
          <w:szCs w:val="32"/>
          <w:lang w:val="en-US" w:eastAsia="zh-CN"/>
        </w:rPr>
        <w:t>45.12</w:t>
      </w:r>
      <w:r>
        <w:rPr>
          <w:rFonts w:ascii="宋体" w:eastAsia="宋体" w:hint="eastAsia"/>
          <w:sz w:val="32"/>
          <w:szCs w:val="32"/>
        </w:rPr>
        <w:t>%，主要是因为</w:t>
      </w:r>
      <w:r>
        <w:rPr>
          <w:rFonts w:ascii="宋体" w:eastAsia="宋体" w:hint="eastAsia"/>
          <w:sz w:val="32"/>
          <w:szCs w:val="32"/>
          <w:lang w:val="en-US" w:eastAsia="zh-CN"/>
        </w:rPr>
        <w:t>2020年州社会保险局与州机关事业保险局合并为州社会保险服务中心，本年收、支增加了原州机关事业保险局的2020年财政拨款收、支数额。</w:t>
      </w:r>
    </w:p>
    <w:p>
      <w:pPr>
        <w:pStyle w:val="18"/>
        <w:rPr>
          <w:b/>
          <w:sz w:val="32"/>
          <w:szCs w:val="32"/>
        </w:rPr>
      </w:pPr>
      <w:r>
        <w:rPr>
          <w:rFonts w:hint="eastAsia"/>
          <w:b/>
          <w:sz w:val="32"/>
          <w:szCs w:val="32"/>
        </w:rPr>
        <w:t>五、一般公共预算财政拨款支出决算情况说明</w:t>
      </w:r>
    </w:p>
    <w:p>
      <w:pPr>
        <w:pStyle w:val="18"/>
        <w:ind w:firstLineChars="200" w:firstLine="640"/>
        <w:rPr>
          <w:rFonts w:ascii="宋体" w:eastAsia="宋体"/>
          <w:b/>
          <w:sz w:val="32"/>
          <w:szCs w:val="32"/>
        </w:rPr>
      </w:pPr>
      <w:r>
        <w:rPr>
          <w:rFonts w:ascii="宋体" w:eastAsia="宋体" w:hint="eastAsia"/>
          <w:b/>
          <w:sz w:val="32"/>
          <w:szCs w:val="32"/>
        </w:rPr>
        <w:t>（一）财政拨款支出决算总体情况</w:t>
      </w:r>
    </w:p>
    <w:p>
      <w:pPr>
        <w:pStyle w:val="18"/>
        <w:ind w:firstLineChars="250" w:firstLine="800"/>
        <w:rPr>
          <w:rFonts w:ascii="宋体" w:eastAsia="宋体"/>
          <w:sz w:val="32"/>
          <w:szCs w:val="32"/>
        </w:rPr>
      </w:pPr>
      <w:r>
        <w:rPr>
          <w:rFonts w:ascii="宋体" w:eastAsia="宋体" w:hint="eastAsia"/>
          <w:sz w:val="32"/>
          <w:szCs w:val="32"/>
        </w:rPr>
        <w:t>2020年度财政拨款支出</w:t>
      </w:r>
      <w:r>
        <w:rPr>
          <w:rFonts w:ascii="宋体" w:eastAsia="宋体" w:hint="eastAsia"/>
          <w:sz w:val="32"/>
          <w:szCs w:val="32"/>
          <w:lang w:val="en-US" w:eastAsia="zh-CN"/>
        </w:rPr>
        <w:t>525.99</w:t>
      </w:r>
      <w:r>
        <w:rPr>
          <w:rFonts w:ascii="宋体" w:eastAsia="宋体" w:hint="eastAsia"/>
          <w:sz w:val="32"/>
          <w:szCs w:val="32"/>
        </w:rPr>
        <w:t>万元，占本年支出合计的</w:t>
      </w:r>
      <w:r>
        <w:rPr>
          <w:rFonts w:ascii="宋体" w:eastAsia="宋体" w:hint="eastAsia"/>
          <w:sz w:val="32"/>
          <w:szCs w:val="32"/>
          <w:lang w:val="en-US" w:eastAsia="zh-CN"/>
        </w:rPr>
        <w:t>94.86</w:t>
      </w:r>
      <w:r>
        <w:rPr>
          <w:rFonts w:ascii="宋体" w:eastAsia="宋体" w:hint="eastAsia"/>
          <w:sz w:val="32"/>
          <w:szCs w:val="32"/>
        </w:rPr>
        <w:t>%，与</w:t>
      </w:r>
      <w:r>
        <w:rPr>
          <w:rFonts w:ascii="宋体" w:eastAsia="宋体" w:hint="eastAsia"/>
          <w:sz w:val="32"/>
          <w:szCs w:val="32"/>
          <w:lang w:val="en-US" w:eastAsia="zh-CN"/>
        </w:rPr>
        <w:t>2019年</w:t>
      </w:r>
      <w:r>
        <w:rPr>
          <w:rFonts w:ascii="宋体" w:eastAsia="宋体" w:hint="eastAsia"/>
          <w:sz w:val="32"/>
          <w:szCs w:val="32"/>
        </w:rPr>
        <w:t>相比，财政拨款支出增加</w:t>
      </w:r>
      <w:r>
        <w:rPr>
          <w:rFonts w:ascii="宋体" w:eastAsia="宋体" w:hint="eastAsia"/>
          <w:sz w:val="32"/>
          <w:szCs w:val="32"/>
          <w:lang w:val="en-US" w:eastAsia="zh-CN"/>
        </w:rPr>
        <w:t>163.8</w:t>
      </w:r>
      <w:r>
        <w:rPr>
          <w:rFonts w:ascii="宋体" w:eastAsia="宋体" w:hint="eastAsia"/>
          <w:sz w:val="32"/>
          <w:szCs w:val="32"/>
        </w:rPr>
        <w:t>万元，增长</w:t>
      </w:r>
      <w:r>
        <w:rPr>
          <w:rFonts w:ascii="宋体" w:eastAsia="宋体" w:hint="eastAsia"/>
          <w:sz w:val="32"/>
          <w:szCs w:val="32"/>
          <w:lang w:val="en-US" w:eastAsia="zh-CN"/>
        </w:rPr>
        <w:t>45.22</w:t>
      </w:r>
      <w:r>
        <w:rPr>
          <w:rFonts w:ascii="宋体" w:eastAsia="宋体" w:hint="eastAsia"/>
          <w:sz w:val="32"/>
          <w:szCs w:val="32"/>
        </w:rPr>
        <w:t>%，主要是因为</w:t>
      </w:r>
      <w:r>
        <w:rPr>
          <w:rFonts w:ascii="宋体" w:eastAsia="宋体" w:hint="eastAsia"/>
          <w:sz w:val="32"/>
          <w:szCs w:val="32"/>
          <w:lang w:val="en-US" w:eastAsia="zh-CN"/>
        </w:rPr>
        <w:t>2020年州社会保险局与州机关事业保险局合并为州社会保险服务中心，本年支出增加了原州机关事业保险局的2020年财政拨款支出数额。</w:t>
      </w:r>
    </w:p>
    <w:p>
      <w:pPr>
        <w:pStyle w:val="18"/>
        <w:ind w:firstLineChars="150" w:firstLine="480"/>
        <w:rPr>
          <w:rFonts w:ascii="宋体" w:eastAsia="宋体"/>
          <w:b/>
          <w:sz w:val="32"/>
          <w:szCs w:val="32"/>
        </w:rPr>
      </w:pPr>
      <w:r>
        <w:rPr>
          <w:rFonts w:ascii="宋体" w:eastAsia="宋体" w:hint="eastAsia"/>
          <w:b/>
          <w:sz w:val="32"/>
          <w:szCs w:val="32"/>
        </w:rPr>
        <w:t>（二）财政拨款支出决算结构情况</w:t>
      </w:r>
    </w:p>
    <w:p>
      <w:pPr>
        <w:pStyle w:val="18"/>
        <w:ind w:firstLineChars="200" w:firstLine="640"/>
        <w:rPr>
          <w:rFonts w:ascii="宋体" w:eastAsia="宋体" w:hint="eastAsia"/>
          <w:sz w:val="32"/>
          <w:szCs w:val="32"/>
          <w:lang w:eastAsia="zh-CN"/>
        </w:rPr>
      </w:pPr>
      <w:r>
        <w:rPr>
          <w:rFonts w:ascii="宋体" w:eastAsia="宋体" w:hint="eastAsia"/>
          <w:sz w:val="32"/>
          <w:szCs w:val="32"/>
        </w:rPr>
        <w:t>2020年度财政拨款支出</w:t>
      </w:r>
      <w:r>
        <w:rPr>
          <w:rFonts w:ascii="宋体" w:eastAsia="宋体" w:hint="eastAsia"/>
          <w:sz w:val="32"/>
          <w:szCs w:val="32"/>
          <w:lang w:val="en-US" w:eastAsia="zh-CN"/>
        </w:rPr>
        <w:t>525.99</w:t>
      </w:r>
      <w:r>
        <w:rPr>
          <w:rFonts w:ascii="宋体" w:eastAsia="宋体" w:hint="eastAsia"/>
          <w:sz w:val="32"/>
          <w:szCs w:val="32"/>
        </w:rPr>
        <w:t>万元，主要用于以下方面：一般公共服务（类）支出</w:t>
      </w:r>
      <w:r>
        <w:rPr>
          <w:rFonts w:ascii="宋体" w:eastAsia="宋体" w:hint="eastAsia"/>
          <w:sz w:val="32"/>
          <w:szCs w:val="32"/>
          <w:lang w:val="en-US" w:eastAsia="zh-CN"/>
        </w:rPr>
        <w:t>487.73</w:t>
      </w:r>
      <w:r>
        <w:rPr>
          <w:rFonts w:ascii="宋体" w:eastAsia="宋体" w:hint="eastAsia"/>
          <w:sz w:val="32"/>
          <w:szCs w:val="32"/>
        </w:rPr>
        <w:t>万元，占</w:t>
      </w:r>
      <w:r>
        <w:rPr>
          <w:rFonts w:ascii="宋体" w:eastAsia="宋体" w:hint="eastAsia"/>
          <w:sz w:val="32"/>
          <w:szCs w:val="32"/>
          <w:lang w:val="en-US" w:eastAsia="zh-CN"/>
        </w:rPr>
        <w:t>92.73</w:t>
      </w:r>
      <w:r>
        <w:rPr>
          <w:rFonts w:ascii="宋体" w:eastAsia="宋体" w:hint="eastAsia"/>
          <w:sz w:val="32"/>
          <w:szCs w:val="32"/>
        </w:rPr>
        <w:t>%；</w:t>
      </w:r>
      <w:r>
        <w:rPr>
          <w:rFonts w:ascii="宋体" w:eastAsia="宋体" w:hint="eastAsia"/>
          <w:sz w:val="32"/>
          <w:szCs w:val="32"/>
          <w:lang w:eastAsia="zh-CN"/>
        </w:rPr>
        <w:t>卫生和健康</w:t>
      </w:r>
      <w:r>
        <w:rPr>
          <w:rFonts w:ascii="宋体" w:eastAsia="宋体" w:hint="eastAsia"/>
          <w:sz w:val="32"/>
          <w:szCs w:val="32"/>
        </w:rPr>
        <w:t>支出</w:t>
      </w:r>
      <w:r>
        <w:rPr>
          <w:rFonts w:ascii="宋体" w:eastAsia="宋体" w:hint="eastAsia"/>
          <w:sz w:val="32"/>
          <w:szCs w:val="32"/>
          <w:lang w:val="en-US" w:eastAsia="zh-CN"/>
        </w:rPr>
        <w:t>14.09</w:t>
      </w:r>
      <w:r>
        <w:rPr>
          <w:rFonts w:ascii="宋体" w:eastAsia="宋体" w:hint="eastAsia"/>
          <w:sz w:val="32"/>
          <w:szCs w:val="32"/>
        </w:rPr>
        <w:t>万元，占</w:t>
      </w:r>
      <w:r>
        <w:rPr>
          <w:rFonts w:ascii="宋体" w:eastAsia="宋体" w:hint="eastAsia"/>
          <w:sz w:val="32"/>
          <w:szCs w:val="32"/>
          <w:lang w:val="en-US" w:eastAsia="zh-CN"/>
        </w:rPr>
        <w:t>2.68</w:t>
      </w:r>
      <w:r>
        <w:rPr>
          <w:rFonts w:ascii="宋体" w:eastAsia="宋体" w:hint="eastAsia"/>
          <w:sz w:val="32"/>
          <w:szCs w:val="32"/>
        </w:rPr>
        <w:t>%;</w:t>
      </w:r>
      <w:r>
        <w:rPr>
          <w:rFonts w:ascii="宋体" w:eastAsia="宋体" w:hint="eastAsia"/>
          <w:sz w:val="32"/>
          <w:szCs w:val="32"/>
          <w:lang w:eastAsia="zh-CN"/>
        </w:rPr>
        <w:t>住房保障支出</w:t>
      </w:r>
      <w:r>
        <w:rPr>
          <w:rFonts w:ascii="宋体" w:eastAsia="宋体" w:hint="eastAsia"/>
          <w:sz w:val="32"/>
          <w:szCs w:val="32"/>
          <w:lang w:val="en-US" w:eastAsia="zh-CN"/>
        </w:rPr>
        <w:t>24.17万元，</w:t>
      </w:r>
      <w:r>
        <w:rPr>
          <w:rFonts w:ascii="宋体" w:eastAsia="宋体" w:hint="eastAsia"/>
          <w:sz w:val="32"/>
          <w:szCs w:val="32"/>
        </w:rPr>
        <w:t>占</w:t>
      </w:r>
      <w:r>
        <w:rPr>
          <w:rFonts w:ascii="宋体" w:eastAsia="宋体" w:hint="eastAsia"/>
          <w:sz w:val="32"/>
          <w:szCs w:val="32"/>
          <w:lang w:val="en-US" w:eastAsia="zh-CN"/>
        </w:rPr>
        <w:t>4.59</w:t>
      </w:r>
      <w:r>
        <w:rPr>
          <w:rFonts w:ascii="宋体" w:eastAsia="宋体" w:hint="eastAsia"/>
          <w:sz w:val="32"/>
          <w:szCs w:val="32"/>
        </w:rPr>
        <w:t>%</w:t>
      </w:r>
      <w:r>
        <w:rPr>
          <w:rFonts w:ascii="宋体" w:eastAsia="宋体" w:hint="eastAsia"/>
          <w:sz w:val="32"/>
          <w:szCs w:val="32"/>
          <w:lang w:eastAsia="zh-CN"/>
        </w:rPr>
        <w:t>。</w:t>
      </w:r>
    </w:p>
    <w:p>
      <w:pPr>
        <w:pStyle w:val="18"/>
        <w:ind w:firstLineChars="250" w:firstLine="800"/>
        <w:rPr>
          <w:rFonts w:ascii="宋体" w:eastAsia="宋体"/>
          <w:b/>
          <w:sz w:val="32"/>
          <w:szCs w:val="32"/>
        </w:rPr>
      </w:pPr>
      <w:r>
        <w:rPr>
          <w:rFonts w:ascii="宋体" w:eastAsia="宋体" w:hint="eastAsia"/>
          <w:b/>
          <w:sz w:val="32"/>
          <w:szCs w:val="32"/>
        </w:rPr>
        <w:t>（三）财政拨款支出决算具体情况</w:t>
      </w:r>
    </w:p>
    <w:p>
      <w:pPr>
        <w:pStyle w:val="18"/>
        <w:ind w:firstLineChars="250" w:firstLine="800"/>
        <w:rPr>
          <w:rFonts w:ascii="宋体" w:eastAsia="宋体"/>
          <w:sz w:val="32"/>
          <w:szCs w:val="32"/>
        </w:rPr>
      </w:pPr>
      <w:r>
        <w:rPr>
          <w:rFonts w:ascii="宋体" w:eastAsia="宋体" w:hint="eastAsia"/>
          <w:sz w:val="32"/>
          <w:szCs w:val="32"/>
        </w:rPr>
        <w:t>2020年度财政拨款支出年初预算数为</w:t>
      </w:r>
      <w:r>
        <w:rPr>
          <w:rFonts w:ascii="宋体" w:eastAsia="宋体" w:hint="eastAsia"/>
          <w:sz w:val="32"/>
          <w:szCs w:val="32"/>
          <w:lang w:val="en-US" w:eastAsia="zh-CN"/>
        </w:rPr>
        <w:t>408.2</w:t>
      </w:r>
      <w:r>
        <w:rPr>
          <w:rFonts w:ascii="宋体" w:eastAsia="宋体" w:hint="eastAsia"/>
          <w:sz w:val="32"/>
          <w:szCs w:val="32"/>
        </w:rPr>
        <w:t>万元，支出决算数为</w:t>
      </w:r>
      <w:r>
        <w:rPr>
          <w:rFonts w:ascii="宋体" w:eastAsia="宋体" w:hint="eastAsia"/>
          <w:sz w:val="32"/>
          <w:szCs w:val="32"/>
          <w:lang w:val="en-US" w:eastAsia="zh-CN"/>
        </w:rPr>
        <w:t>525.99</w:t>
      </w:r>
      <w:r>
        <w:rPr>
          <w:rFonts w:ascii="宋体" w:eastAsia="宋体" w:hint="eastAsia"/>
          <w:sz w:val="32"/>
          <w:szCs w:val="32"/>
        </w:rPr>
        <w:t>万元，完成年初预算的</w:t>
      </w:r>
      <w:r>
        <w:rPr>
          <w:rFonts w:ascii="宋体" w:eastAsia="宋体" w:hint="eastAsia"/>
          <w:sz w:val="32"/>
          <w:szCs w:val="32"/>
          <w:lang w:val="en-US" w:eastAsia="zh-CN"/>
        </w:rPr>
        <w:t>128.86</w:t>
      </w:r>
      <w:r>
        <w:rPr>
          <w:rFonts w:ascii="宋体" w:eastAsia="宋体" w:hint="eastAsia"/>
          <w:sz w:val="32"/>
          <w:szCs w:val="32"/>
        </w:rPr>
        <w:t>%，其中：</w:t>
      </w:r>
    </w:p>
    <w:p>
      <w:pPr>
        <w:pStyle w:val="18"/>
        <w:ind w:firstLineChars="250" w:firstLine="800"/>
        <w:rPr>
          <w:rFonts w:ascii="宋体" w:eastAsia="宋体"/>
          <w:sz w:val="32"/>
          <w:szCs w:val="32"/>
        </w:rPr>
      </w:pPr>
      <w:r>
        <w:rPr>
          <w:rFonts w:ascii="宋体" w:eastAsia="宋体" w:hint="eastAsia"/>
          <w:sz w:val="32"/>
          <w:szCs w:val="32"/>
        </w:rPr>
        <w:t>1、一般公共服务（类）</w:t>
      </w:r>
      <w:r>
        <w:rPr>
          <w:rFonts w:ascii="宋体" w:eastAsia="宋体" w:hint="eastAsia"/>
          <w:sz w:val="32"/>
          <w:szCs w:val="32"/>
          <w:lang w:val="en-US" w:eastAsia="zh-CN"/>
        </w:rPr>
        <w:t>208</w:t>
      </w:r>
      <w:r>
        <w:rPr>
          <w:rFonts w:ascii="宋体" w:eastAsia="宋体" w:hint="eastAsia"/>
          <w:sz w:val="32"/>
          <w:szCs w:val="32"/>
        </w:rPr>
        <w:t>（款）</w:t>
      </w:r>
      <w:r>
        <w:rPr>
          <w:rFonts w:ascii="宋体" w:eastAsia="宋体" w:hint="eastAsia"/>
          <w:sz w:val="32"/>
          <w:szCs w:val="32"/>
          <w:lang w:val="en-US" w:eastAsia="zh-CN"/>
        </w:rPr>
        <w:t>2080109</w:t>
      </w:r>
      <w:r>
        <w:rPr>
          <w:rFonts w:ascii="宋体" w:eastAsia="宋体" w:hint="eastAsia"/>
          <w:sz w:val="32"/>
          <w:szCs w:val="32"/>
        </w:rPr>
        <w:t>（项）。</w:t>
      </w:r>
    </w:p>
    <w:p>
      <w:pPr>
        <w:pStyle w:val="18"/>
        <w:ind w:firstLineChars="250" w:firstLine="800"/>
        <w:rPr>
          <w:rFonts w:ascii="宋体" w:eastAsia="宋体"/>
          <w:sz w:val="32"/>
          <w:szCs w:val="32"/>
          <w:lang w:val="en-US" w:eastAsia="zh-CN"/>
        </w:rPr>
      </w:pPr>
      <w:r>
        <w:rPr>
          <w:rFonts w:ascii="宋体" w:eastAsia="宋体" w:hint="eastAsia"/>
          <w:sz w:val="32"/>
          <w:szCs w:val="32"/>
        </w:rPr>
        <w:t>年初预算为</w:t>
      </w:r>
      <w:r>
        <w:rPr>
          <w:rFonts w:ascii="宋体" w:eastAsia="宋体" w:hint="eastAsia"/>
          <w:sz w:val="32"/>
          <w:szCs w:val="32"/>
          <w:lang w:val="en-US" w:eastAsia="zh-CN"/>
        </w:rPr>
        <w:t>369.94</w:t>
      </w:r>
      <w:r>
        <w:rPr>
          <w:rFonts w:ascii="宋体" w:eastAsia="宋体" w:hint="eastAsia"/>
          <w:sz w:val="32"/>
          <w:szCs w:val="32"/>
        </w:rPr>
        <w:t>万元，支出决算为</w:t>
      </w:r>
      <w:r>
        <w:rPr>
          <w:rFonts w:ascii="宋体" w:eastAsia="宋体" w:hint="eastAsia"/>
          <w:sz w:val="32"/>
          <w:szCs w:val="32"/>
          <w:lang w:val="en-US" w:eastAsia="zh-CN"/>
        </w:rPr>
        <w:t>487.73</w:t>
      </w:r>
      <w:r>
        <w:rPr>
          <w:rFonts w:ascii="宋体" w:eastAsia="宋体" w:hint="eastAsia"/>
          <w:sz w:val="32"/>
          <w:szCs w:val="32"/>
        </w:rPr>
        <w:t>万元，完成年初预算的</w:t>
      </w:r>
      <w:r>
        <w:rPr>
          <w:rFonts w:ascii="宋体" w:eastAsia="宋体" w:hint="eastAsia"/>
          <w:sz w:val="32"/>
          <w:szCs w:val="32"/>
          <w:lang w:val="en-US" w:eastAsia="zh-CN"/>
        </w:rPr>
        <w:t>131.84</w:t>
      </w:r>
      <w:r>
        <w:rPr>
          <w:rFonts w:ascii="宋体" w:eastAsia="宋体" w:hint="eastAsia"/>
          <w:sz w:val="32"/>
          <w:szCs w:val="32"/>
        </w:rPr>
        <w:t>%，决算数大于年初预算数的主要原因是：</w:t>
      </w:r>
      <w:r>
        <w:rPr>
          <w:rFonts w:ascii="宋体" w:eastAsia="宋体" w:hint="eastAsia"/>
          <w:sz w:val="32"/>
          <w:szCs w:val="32"/>
          <w:lang w:val="en-US" w:eastAsia="zh-CN"/>
        </w:rPr>
        <w:t>2020年州社会保险局与州机关事业保险局合并为州社会保险服务中心，本年财政拨款支出增加了原州机关事业保险局的2020年财政拨款支出数额。</w:t>
      </w:r>
    </w:p>
    <w:p>
      <w:pPr>
        <w:pStyle w:val="18"/>
        <w:ind w:firstLineChars="250" w:firstLine="800"/>
        <w:rPr>
          <w:rFonts w:ascii="宋体" w:eastAsia="宋体"/>
          <w:sz w:val="32"/>
          <w:szCs w:val="32"/>
        </w:rPr>
      </w:pPr>
      <w:r>
        <w:rPr>
          <w:rFonts w:ascii="宋体" w:eastAsia="宋体" w:hint="eastAsia"/>
          <w:sz w:val="32"/>
          <w:szCs w:val="32"/>
        </w:rPr>
        <w:t>2、一般公共服务（类）</w:t>
      </w:r>
      <w:r>
        <w:rPr>
          <w:rFonts w:ascii="宋体" w:eastAsia="宋体" w:hint="eastAsia"/>
          <w:sz w:val="32"/>
          <w:szCs w:val="32"/>
          <w:lang w:val="en-US" w:eastAsia="zh-CN"/>
        </w:rPr>
        <w:t>210</w:t>
      </w:r>
      <w:r>
        <w:rPr>
          <w:rFonts w:ascii="宋体" w:eastAsia="宋体" w:hint="eastAsia"/>
          <w:sz w:val="32"/>
          <w:szCs w:val="32"/>
        </w:rPr>
        <w:t>（款）</w:t>
      </w:r>
      <w:r>
        <w:rPr>
          <w:rFonts w:ascii="宋体" w:eastAsia="宋体" w:hint="eastAsia"/>
          <w:sz w:val="32"/>
          <w:szCs w:val="32"/>
          <w:lang w:val="en-US" w:eastAsia="zh-CN"/>
        </w:rPr>
        <w:t>2101101</w:t>
      </w:r>
      <w:r>
        <w:rPr>
          <w:rFonts w:ascii="宋体" w:eastAsia="宋体" w:hint="eastAsia"/>
          <w:sz w:val="32"/>
          <w:szCs w:val="32"/>
        </w:rPr>
        <w:t>（项）。</w:t>
      </w:r>
    </w:p>
    <w:p>
      <w:pPr>
        <w:pStyle w:val="18"/>
        <w:ind w:firstLineChars="250" w:firstLine="800"/>
        <w:rPr>
          <w:rFonts w:ascii="宋体" w:eastAsia="宋体" w:hint="eastAsia"/>
          <w:sz w:val="32"/>
          <w:szCs w:val="32"/>
          <w:lang w:eastAsia="zh-CN"/>
        </w:rPr>
      </w:pPr>
      <w:r>
        <w:rPr>
          <w:rFonts w:ascii="宋体" w:eastAsia="宋体" w:hint="eastAsia"/>
          <w:sz w:val="32"/>
          <w:szCs w:val="32"/>
        </w:rPr>
        <w:t>年初预算为</w:t>
      </w:r>
      <w:r>
        <w:rPr>
          <w:rFonts w:ascii="宋体" w:eastAsia="宋体" w:hint="eastAsia"/>
          <w:sz w:val="32"/>
          <w:szCs w:val="32"/>
          <w:lang w:val="en-US" w:eastAsia="zh-CN"/>
        </w:rPr>
        <w:t>14.09</w:t>
      </w:r>
      <w:r>
        <w:rPr>
          <w:rFonts w:ascii="宋体" w:eastAsia="宋体" w:hint="eastAsia"/>
          <w:sz w:val="32"/>
          <w:szCs w:val="32"/>
        </w:rPr>
        <w:t>万元，支出决算为</w:t>
      </w:r>
      <w:r>
        <w:rPr>
          <w:rFonts w:ascii="宋体" w:eastAsia="宋体" w:hint="eastAsia"/>
          <w:sz w:val="32"/>
          <w:szCs w:val="32"/>
          <w:lang w:val="en-US" w:eastAsia="zh-CN"/>
        </w:rPr>
        <w:t>14.09</w:t>
      </w:r>
      <w:r>
        <w:rPr>
          <w:rFonts w:ascii="宋体" w:eastAsia="宋体" w:hint="eastAsia"/>
          <w:sz w:val="32"/>
          <w:szCs w:val="32"/>
        </w:rPr>
        <w:t>万元，完成年初预算的</w:t>
      </w:r>
      <w:r>
        <w:rPr>
          <w:rFonts w:ascii="宋体" w:eastAsia="宋体" w:hint="eastAsia"/>
          <w:sz w:val="32"/>
          <w:szCs w:val="32"/>
          <w:lang w:val="en-US" w:eastAsia="zh-CN"/>
        </w:rPr>
        <w:t>100</w:t>
      </w:r>
      <w:r>
        <w:rPr>
          <w:rFonts w:ascii="宋体" w:eastAsia="宋体" w:hint="eastAsia"/>
          <w:sz w:val="32"/>
          <w:szCs w:val="32"/>
        </w:rPr>
        <w:t>%</w:t>
      </w:r>
      <w:r>
        <w:rPr>
          <w:rFonts w:ascii="宋体" w:eastAsia="宋体" w:hint="eastAsia"/>
          <w:sz w:val="32"/>
          <w:szCs w:val="32"/>
          <w:lang w:eastAsia="zh-CN"/>
        </w:rPr>
        <w:t>。</w:t>
      </w:r>
    </w:p>
    <w:p>
      <w:pPr>
        <w:pStyle w:val="18"/>
        <w:ind w:firstLineChars="250" w:firstLine="800"/>
        <w:rPr>
          <w:rFonts w:ascii="宋体" w:eastAsia="宋体"/>
          <w:sz w:val="32"/>
          <w:szCs w:val="32"/>
        </w:rPr>
      </w:pPr>
      <w:r>
        <w:rPr>
          <w:rFonts w:ascii="宋体" w:eastAsia="宋体" w:hint="eastAsia"/>
          <w:sz w:val="32"/>
          <w:szCs w:val="32"/>
          <w:lang w:val="en-US" w:eastAsia="zh-CN"/>
        </w:rPr>
        <w:t>3</w:t>
      </w:r>
      <w:r>
        <w:rPr>
          <w:rFonts w:ascii="宋体" w:eastAsia="宋体" w:hint="eastAsia"/>
          <w:sz w:val="32"/>
          <w:szCs w:val="32"/>
        </w:rPr>
        <w:t>、一般公共服务（类）</w:t>
      </w:r>
      <w:r>
        <w:rPr>
          <w:rFonts w:ascii="宋体" w:eastAsia="宋体" w:hint="eastAsia"/>
          <w:sz w:val="32"/>
          <w:szCs w:val="32"/>
          <w:lang w:val="en-US" w:eastAsia="zh-CN"/>
        </w:rPr>
        <w:t>221</w:t>
      </w:r>
      <w:r>
        <w:rPr>
          <w:rFonts w:ascii="宋体" w:eastAsia="宋体" w:hint="eastAsia"/>
          <w:sz w:val="32"/>
          <w:szCs w:val="32"/>
        </w:rPr>
        <w:t>（款）</w:t>
      </w:r>
      <w:r>
        <w:rPr>
          <w:rFonts w:ascii="宋体" w:eastAsia="宋体" w:hint="eastAsia"/>
          <w:sz w:val="32"/>
          <w:szCs w:val="32"/>
          <w:lang w:val="en-US" w:eastAsia="zh-CN"/>
        </w:rPr>
        <w:t>2210201</w:t>
      </w:r>
      <w:r>
        <w:rPr>
          <w:rFonts w:ascii="宋体" w:eastAsia="宋体" w:hint="eastAsia"/>
          <w:sz w:val="32"/>
          <w:szCs w:val="32"/>
        </w:rPr>
        <w:t>（项）。</w:t>
      </w:r>
    </w:p>
    <w:p>
      <w:pPr>
        <w:pStyle w:val="18"/>
        <w:ind w:firstLineChars="250" w:firstLine="800"/>
        <w:rPr>
          <w:rFonts w:ascii="宋体" w:eastAsia="宋体" w:hint="eastAsia"/>
          <w:sz w:val="32"/>
          <w:szCs w:val="32"/>
          <w:lang w:eastAsia="zh-CN"/>
        </w:rPr>
      </w:pPr>
      <w:r>
        <w:rPr>
          <w:rFonts w:ascii="宋体" w:eastAsia="宋体" w:hint="eastAsia"/>
          <w:sz w:val="32"/>
          <w:szCs w:val="32"/>
        </w:rPr>
        <w:t>年初预算为</w:t>
      </w:r>
      <w:r>
        <w:rPr>
          <w:rFonts w:ascii="宋体" w:eastAsia="宋体" w:hint="eastAsia"/>
          <w:sz w:val="32"/>
          <w:szCs w:val="32"/>
          <w:lang w:val="en-US" w:eastAsia="zh-CN"/>
        </w:rPr>
        <w:t>24.17</w:t>
      </w:r>
      <w:r>
        <w:rPr>
          <w:rFonts w:ascii="宋体" w:eastAsia="宋体" w:hint="eastAsia"/>
          <w:sz w:val="32"/>
          <w:szCs w:val="32"/>
        </w:rPr>
        <w:t>万元，支出决算为</w:t>
      </w:r>
      <w:r>
        <w:rPr>
          <w:rFonts w:ascii="宋体" w:eastAsia="宋体" w:hint="eastAsia"/>
          <w:sz w:val="32"/>
          <w:szCs w:val="32"/>
          <w:lang w:val="en-US" w:eastAsia="zh-CN"/>
        </w:rPr>
        <w:t>24.17</w:t>
      </w:r>
      <w:r>
        <w:rPr>
          <w:rFonts w:ascii="宋体" w:eastAsia="宋体" w:hint="eastAsia"/>
          <w:sz w:val="32"/>
          <w:szCs w:val="32"/>
        </w:rPr>
        <w:t>万元，完成年初预算的</w:t>
      </w:r>
      <w:r>
        <w:rPr>
          <w:rFonts w:ascii="宋体" w:eastAsia="宋体" w:hint="eastAsia"/>
          <w:sz w:val="32"/>
          <w:szCs w:val="32"/>
          <w:lang w:val="en-US" w:eastAsia="zh-CN"/>
        </w:rPr>
        <w:t>100</w:t>
      </w:r>
      <w:r>
        <w:rPr>
          <w:rFonts w:ascii="宋体" w:eastAsia="宋体" w:hint="eastAsia"/>
          <w:sz w:val="32"/>
          <w:szCs w:val="32"/>
        </w:rPr>
        <w:t>%</w:t>
      </w:r>
      <w:r>
        <w:rPr>
          <w:rFonts w:ascii="宋体" w:eastAsia="宋体" w:hint="eastAsia"/>
          <w:sz w:val="32"/>
          <w:szCs w:val="32"/>
          <w:lang w:eastAsia="zh-CN"/>
        </w:rPr>
        <w:t>。</w:t>
      </w:r>
    </w:p>
    <w:p>
      <w:pPr>
        <w:pStyle w:val="18"/>
        <w:rPr>
          <w:b/>
          <w:sz w:val="32"/>
          <w:szCs w:val="32"/>
        </w:rPr>
      </w:pPr>
      <w:r>
        <w:rPr>
          <w:rFonts w:hint="eastAsia"/>
          <w:b/>
          <w:sz w:val="32"/>
          <w:szCs w:val="32"/>
        </w:rPr>
        <w:t>六、一般公共预算财政拨款基本支出决算情况说明</w:t>
      </w:r>
    </w:p>
    <w:p>
      <w:pPr>
        <w:pStyle w:val="18"/>
        <w:ind w:firstLineChars="200" w:firstLine="640"/>
        <w:rPr>
          <w:rFonts w:ascii="宋体" w:eastAsia="宋体"/>
          <w:sz w:val="32"/>
          <w:szCs w:val="32"/>
        </w:rPr>
      </w:pPr>
      <w:r>
        <w:rPr>
          <w:rFonts w:ascii="宋体" w:eastAsia="宋体" w:hint="eastAsia"/>
          <w:sz w:val="32"/>
          <w:szCs w:val="32"/>
        </w:rPr>
        <w:t>2020年度财政拨款基本支出</w:t>
      </w:r>
      <w:r>
        <w:rPr>
          <w:rFonts w:ascii="宋体" w:eastAsia="宋体" w:hint="eastAsia"/>
          <w:sz w:val="32"/>
          <w:szCs w:val="32"/>
          <w:lang w:val="en-US" w:eastAsia="zh-CN"/>
        </w:rPr>
        <w:t>445.52</w:t>
      </w:r>
      <w:r>
        <w:rPr>
          <w:rFonts w:ascii="宋体" w:eastAsia="宋体" w:hint="eastAsia"/>
          <w:sz w:val="32"/>
          <w:szCs w:val="32"/>
        </w:rPr>
        <w:t>万元，其中：人员经费</w:t>
      </w:r>
      <w:r>
        <w:rPr>
          <w:rFonts w:ascii="宋体" w:eastAsia="宋体" w:hint="eastAsia"/>
          <w:sz w:val="32"/>
          <w:szCs w:val="32"/>
          <w:lang w:val="en-US" w:eastAsia="zh-CN"/>
        </w:rPr>
        <w:t>423.28</w:t>
      </w:r>
      <w:r>
        <w:rPr>
          <w:rFonts w:ascii="宋体" w:eastAsia="宋体" w:hint="eastAsia"/>
          <w:sz w:val="32"/>
          <w:szCs w:val="32"/>
        </w:rPr>
        <w:t>万元，占基本支出的</w:t>
      </w:r>
      <w:r>
        <w:rPr>
          <w:rFonts w:ascii="宋体" w:eastAsia="宋体" w:hint="eastAsia"/>
          <w:sz w:val="32"/>
          <w:szCs w:val="32"/>
          <w:lang w:val="en-US" w:eastAsia="zh-CN"/>
        </w:rPr>
        <w:t>95</w:t>
      </w:r>
      <w:r>
        <w:rPr>
          <w:rFonts w:ascii="宋体" w:eastAsia="宋体" w:hint="eastAsia"/>
          <w:sz w:val="32"/>
          <w:szCs w:val="32"/>
        </w:rPr>
        <w:t>%,主要包括基本工资、津贴补贴、奖金、</w:t>
      </w:r>
      <w:r>
        <w:rPr>
          <w:rFonts w:ascii="宋体" w:eastAsia="宋体" w:hint="eastAsia"/>
          <w:sz w:val="32"/>
          <w:szCs w:val="32"/>
          <w:lang w:eastAsia="zh-CN"/>
        </w:rPr>
        <w:t>绩效工资、机关事业单位基本养老保险缴费、职工基本医疗保险缴费、住房公积金、其它社会保障缴费、</w:t>
      </w:r>
      <w:r>
        <w:rPr>
          <w:rFonts w:ascii="宋体" w:eastAsia="宋体" w:hint="eastAsia"/>
          <w:sz w:val="32"/>
          <w:szCs w:val="32"/>
          <w:lang w:val="en-US" w:eastAsia="zh-CN"/>
        </w:rPr>
        <w:t>医疗费补助、奖励金、其他对个人和家庭的补助；</w:t>
      </w:r>
      <w:r>
        <w:rPr>
          <w:rFonts w:ascii="宋体" w:eastAsia="宋体" w:hint="eastAsia"/>
          <w:sz w:val="32"/>
          <w:szCs w:val="32"/>
        </w:rPr>
        <w:t>公用经费</w:t>
      </w:r>
      <w:r>
        <w:rPr>
          <w:rFonts w:ascii="宋体" w:eastAsia="宋体" w:hint="eastAsia"/>
          <w:sz w:val="32"/>
          <w:szCs w:val="32"/>
          <w:lang w:val="en-US" w:eastAsia="zh-CN"/>
        </w:rPr>
        <w:t>22.24</w:t>
      </w:r>
      <w:r>
        <w:rPr>
          <w:rFonts w:ascii="宋体" w:eastAsia="宋体" w:hint="eastAsia"/>
          <w:sz w:val="32"/>
          <w:szCs w:val="32"/>
        </w:rPr>
        <w:t>万元，占基本支出的</w:t>
      </w:r>
      <w:r>
        <w:rPr>
          <w:rFonts w:ascii="宋体" w:eastAsia="宋体" w:hint="eastAsia"/>
          <w:sz w:val="32"/>
          <w:szCs w:val="32"/>
          <w:lang w:val="en-US" w:eastAsia="zh-CN"/>
        </w:rPr>
        <w:t>5</w:t>
      </w:r>
      <w:r>
        <w:rPr>
          <w:rFonts w:ascii="宋体" w:eastAsia="宋体" w:hint="eastAsia"/>
          <w:sz w:val="32"/>
          <w:szCs w:val="32"/>
        </w:rPr>
        <w:t>%，主要包括办公费、印刷费、</w:t>
      </w:r>
      <w:r>
        <w:rPr>
          <w:rFonts w:ascii="宋体" w:eastAsia="宋体" w:hint="eastAsia"/>
          <w:sz w:val="32"/>
          <w:szCs w:val="32"/>
          <w:lang w:eastAsia="zh-CN"/>
        </w:rPr>
        <w:t>物业管理费</w:t>
      </w:r>
      <w:r>
        <w:rPr>
          <w:rFonts w:ascii="宋体" w:eastAsia="宋体" w:hint="eastAsia"/>
          <w:sz w:val="32"/>
          <w:szCs w:val="32"/>
        </w:rPr>
        <w:t>、手续费</w:t>
      </w:r>
      <w:r>
        <w:rPr>
          <w:rFonts w:ascii="宋体" w:eastAsia="宋体" w:hint="eastAsia"/>
          <w:sz w:val="32"/>
          <w:szCs w:val="32"/>
          <w:lang w:eastAsia="zh-CN"/>
        </w:rPr>
        <w:t>、其他商品和服务支出</w:t>
      </w:r>
      <w:r>
        <w:rPr>
          <w:rFonts w:ascii="宋体" w:eastAsia="宋体" w:hint="eastAsia"/>
          <w:sz w:val="32"/>
          <w:szCs w:val="32"/>
        </w:rPr>
        <w:t>。</w:t>
      </w:r>
    </w:p>
    <w:p>
      <w:pPr>
        <w:pStyle w:val="18"/>
        <w:rPr>
          <w:b/>
          <w:sz w:val="32"/>
          <w:szCs w:val="32"/>
        </w:rPr>
      </w:pPr>
      <w:r>
        <w:rPr>
          <w:rFonts w:hint="eastAsia"/>
          <w:b/>
          <w:sz w:val="32"/>
          <w:szCs w:val="32"/>
        </w:rPr>
        <w:t>七、一般公共预算财政拨款三公经费支出决算情况说明</w:t>
      </w:r>
    </w:p>
    <w:p>
      <w:pPr>
        <w:pStyle w:val="18"/>
        <w:rPr>
          <w:rFonts w:ascii="宋体" w:eastAsia="宋体"/>
          <w:b/>
          <w:sz w:val="32"/>
          <w:szCs w:val="32"/>
        </w:rPr>
      </w:pPr>
      <w:r>
        <w:rPr>
          <w:rFonts w:ascii="宋体" w:eastAsia="宋体" w:hint="eastAsia"/>
          <w:b/>
          <w:sz w:val="32"/>
          <w:szCs w:val="32"/>
        </w:rPr>
        <w:t>（一）“三公”经费财政拨款支出决算总体情况说明</w:t>
      </w:r>
    </w:p>
    <w:p>
      <w:pPr>
        <w:pStyle w:val="18"/>
        <w:ind w:firstLineChars="250" w:firstLine="800"/>
        <w:rPr>
          <w:rFonts w:ascii="宋体" w:eastAsia="宋体"/>
          <w:sz w:val="32"/>
          <w:szCs w:val="32"/>
        </w:rPr>
      </w:pPr>
      <w:r>
        <w:rPr>
          <w:rFonts w:ascii="宋体" w:eastAsia="宋体" w:hint="eastAsia"/>
          <w:sz w:val="32"/>
          <w:szCs w:val="32"/>
        </w:rPr>
        <w:t>“三公”经费财政拨款支出预算为</w:t>
      </w:r>
      <w:r>
        <w:rPr>
          <w:rFonts w:ascii="宋体" w:eastAsia="宋体" w:hint="eastAsia"/>
          <w:sz w:val="32"/>
          <w:szCs w:val="32"/>
          <w:lang w:val="en-US" w:eastAsia="zh-CN"/>
        </w:rPr>
        <w:t>12.96</w:t>
      </w:r>
      <w:r>
        <w:rPr>
          <w:rFonts w:ascii="宋体" w:eastAsia="宋体" w:hint="eastAsia"/>
          <w:sz w:val="32"/>
          <w:szCs w:val="32"/>
        </w:rPr>
        <w:t>万元，支出决算为</w:t>
      </w:r>
      <w:r>
        <w:rPr>
          <w:rFonts w:ascii="宋体" w:eastAsia="宋体" w:hint="eastAsia"/>
          <w:sz w:val="32"/>
          <w:szCs w:val="32"/>
          <w:lang w:val="en-US" w:eastAsia="zh-CN"/>
        </w:rPr>
        <w:t>0.83</w:t>
      </w:r>
      <w:r>
        <w:rPr>
          <w:rFonts w:ascii="宋体" w:eastAsia="宋体" w:hint="eastAsia"/>
          <w:sz w:val="32"/>
          <w:szCs w:val="32"/>
        </w:rPr>
        <w:t>万元，完成预算的</w:t>
      </w:r>
      <w:r>
        <w:rPr>
          <w:rFonts w:ascii="宋体" w:eastAsia="宋体" w:hint="eastAsia"/>
          <w:sz w:val="32"/>
          <w:szCs w:val="32"/>
          <w:lang w:val="en-US" w:eastAsia="zh-CN"/>
        </w:rPr>
        <w:t>6.4</w:t>
      </w:r>
      <w:r>
        <w:rPr>
          <w:rFonts w:ascii="宋体" w:eastAsia="宋体" w:hint="eastAsia"/>
          <w:sz w:val="32"/>
          <w:szCs w:val="32"/>
        </w:rPr>
        <w:t>%，其中：</w:t>
      </w:r>
    </w:p>
    <w:p>
      <w:pPr>
        <w:pStyle w:val="18"/>
        <w:ind w:firstLineChars="250" w:firstLine="800"/>
        <w:rPr>
          <w:rFonts w:ascii="宋体" w:eastAsia="宋体"/>
          <w:sz w:val="32"/>
          <w:szCs w:val="32"/>
        </w:rPr>
      </w:pPr>
      <w:r>
        <w:rPr>
          <w:rFonts w:ascii="宋体" w:eastAsia="宋体" w:hint="eastAsia"/>
          <w:sz w:val="32"/>
          <w:szCs w:val="32"/>
        </w:rPr>
        <w:t>公务接待费支出预算为</w:t>
      </w:r>
      <w:r>
        <w:rPr>
          <w:rFonts w:ascii="宋体" w:eastAsia="宋体" w:hint="eastAsia"/>
          <w:sz w:val="32"/>
          <w:szCs w:val="32"/>
          <w:lang w:val="en-US" w:eastAsia="zh-CN"/>
        </w:rPr>
        <w:t>12.96</w:t>
      </w:r>
      <w:r>
        <w:rPr>
          <w:rFonts w:ascii="宋体" w:eastAsia="宋体" w:hint="eastAsia"/>
          <w:sz w:val="32"/>
          <w:szCs w:val="32"/>
        </w:rPr>
        <w:t>万元，支出决算为</w:t>
      </w:r>
      <w:r>
        <w:rPr>
          <w:rFonts w:ascii="宋体" w:eastAsia="宋体" w:hint="eastAsia"/>
          <w:sz w:val="32"/>
          <w:szCs w:val="32"/>
          <w:lang w:val="en-US" w:eastAsia="zh-CN"/>
        </w:rPr>
        <w:t>0.83</w:t>
      </w:r>
      <w:r>
        <w:rPr>
          <w:rFonts w:ascii="宋体" w:eastAsia="宋体" w:hint="eastAsia"/>
          <w:sz w:val="32"/>
          <w:szCs w:val="32"/>
        </w:rPr>
        <w:t>万元，完成预算的</w:t>
      </w:r>
      <w:r>
        <w:rPr>
          <w:rFonts w:ascii="宋体" w:eastAsia="宋体" w:hint="eastAsia"/>
          <w:sz w:val="32"/>
          <w:szCs w:val="32"/>
          <w:lang w:val="en-US" w:eastAsia="zh-CN"/>
        </w:rPr>
        <w:t>6.4</w:t>
      </w:r>
      <w:r>
        <w:rPr>
          <w:rFonts w:ascii="宋体" w:eastAsia="宋体" w:hint="eastAsia"/>
          <w:sz w:val="32"/>
          <w:szCs w:val="32"/>
        </w:rPr>
        <w:t>%，决算数小于</w:t>
      </w:r>
      <w:r>
        <w:rPr>
          <w:rFonts w:ascii="宋体" w:eastAsia="宋体" w:hint="eastAsia"/>
          <w:sz w:val="32"/>
          <w:szCs w:val="32"/>
          <w:lang w:val="en-US" w:eastAsia="zh-CN"/>
        </w:rPr>
        <w:t>年初</w:t>
      </w:r>
      <w:r>
        <w:rPr>
          <w:rFonts w:ascii="宋体" w:eastAsia="宋体" w:hint="eastAsia"/>
          <w:sz w:val="32"/>
          <w:szCs w:val="32"/>
        </w:rPr>
        <w:t>预算数的主要原因是</w:t>
      </w:r>
      <w:r>
        <w:rPr>
          <w:rFonts w:ascii="宋体" w:eastAsia="宋体" w:hint="eastAsia"/>
          <w:sz w:val="32"/>
          <w:szCs w:val="32"/>
          <w:lang w:eastAsia="zh-CN"/>
        </w:rPr>
        <w:t>本年厉行节约</w:t>
      </w:r>
      <w:r>
        <w:rPr>
          <w:rFonts w:ascii="宋体" w:eastAsia="宋体" w:hint="eastAsia"/>
          <w:sz w:val="32"/>
          <w:szCs w:val="32"/>
        </w:rPr>
        <w:t>，</w:t>
      </w:r>
      <w:r>
        <w:rPr>
          <w:rFonts w:ascii="宋体" w:eastAsia="宋体" w:hint="eastAsia"/>
          <w:sz w:val="32"/>
          <w:szCs w:val="32"/>
          <w:lang w:eastAsia="zh-CN"/>
        </w:rPr>
        <w:t>严格执行各项规定，缩减公务接待费。</w:t>
      </w:r>
      <w:r>
        <w:rPr>
          <w:rFonts w:ascii="宋体" w:eastAsia="宋体" w:hint="eastAsia"/>
          <w:sz w:val="32"/>
          <w:szCs w:val="32"/>
        </w:rPr>
        <w:t>与上年相比减少</w:t>
      </w:r>
      <w:r>
        <w:rPr>
          <w:rFonts w:ascii="宋体" w:eastAsia="宋体" w:hint="eastAsia"/>
          <w:sz w:val="32"/>
          <w:szCs w:val="32"/>
          <w:lang w:val="en-US" w:eastAsia="zh-CN"/>
        </w:rPr>
        <w:t>0.17</w:t>
      </w:r>
      <w:r>
        <w:rPr>
          <w:rFonts w:ascii="宋体" w:eastAsia="宋体" w:hint="eastAsia"/>
          <w:sz w:val="32"/>
          <w:szCs w:val="32"/>
        </w:rPr>
        <w:t>万元，减少</w:t>
      </w:r>
      <w:r>
        <w:rPr>
          <w:rFonts w:ascii="宋体" w:eastAsia="宋体" w:hint="eastAsia"/>
          <w:sz w:val="32"/>
          <w:szCs w:val="32"/>
          <w:lang w:val="en-US" w:eastAsia="zh-CN"/>
        </w:rPr>
        <w:t>17.13</w:t>
      </w:r>
      <w:r>
        <w:rPr>
          <w:rFonts w:ascii="宋体" w:eastAsia="宋体" w:hint="eastAsia"/>
          <w:sz w:val="32"/>
          <w:szCs w:val="32"/>
        </w:rPr>
        <w:t>%,减少的主要原因是</w:t>
      </w:r>
      <w:r>
        <w:rPr>
          <w:rFonts w:ascii="宋体" w:eastAsia="宋体" w:hint="eastAsia"/>
          <w:sz w:val="32"/>
          <w:szCs w:val="32"/>
          <w:lang w:eastAsia="zh-CN"/>
        </w:rPr>
        <w:t>本年厉行节约</w:t>
      </w:r>
      <w:r>
        <w:rPr>
          <w:rFonts w:ascii="宋体" w:eastAsia="宋体" w:hint="eastAsia"/>
          <w:sz w:val="32"/>
          <w:szCs w:val="32"/>
        </w:rPr>
        <w:t>，</w:t>
      </w:r>
      <w:r>
        <w:rPr>
          <w:rFonts w:ascii="宋体" w:eastAsia="宋体" w:hint="eastAsia"/>
          <w:sz w:val="32"/>
          <w:szCs w:val="32"/>
          <w:lang w:eastAsia="zh-CN"/>
        </w:rPr>
        <w:t>严格执行各项规定，缩减公务接待费</w:t>
      </w:r>
      <w:r>
        <w:rPr>
          <w:rFonts w:ascii="宋体" w:eastAsia="宋体" w:hint="eastAsia"/>
          <w:sz w:val="32"/>
          <w:szCs w:val="32"/>
        </w:rPr>
        <w:t>。</w:t>
      </w:r>
    </w:p>
    <w:p>
      <w:pPr>
        <w:pStyle w:val="18"/>
        <w:rPr>
          <w:rFonts w:ascii="宋体" w:eastAsia="宋体"/>
          <w:b/>
          <w:sz w:val="32"/>
          <w:szCs w:val="32"/>
        </w:rPr>
      </w:pPr>
      <w:r>
        <w:rPr>
          <w:rFonts w:ascii="宋体" w:eastAsia="宋体" w:hint="eastAsia"/>
          <w:b/>
          <w:sz w:val="32"/>
          <w:szCs w:val="32"/>
        </w:rPr>
        <w:t>（二）“三公”经费财政拨款支出决算具体情况说明</w:t>
      </w:r>
    </w:p>
    <w:p>
      <w:pPr>
        <w:pStyle w:val="18"/>
        <w:ind w:firstLineChars="200" w:firstLine="640"/>
        <w:rPr>
          <w:rFonts w:ascii="宋体" w:eastAsia="宋体"/>
          <w:sz w:val="32"/>
          <w:szCs w:val="32"/>
        </w:rPr>
      </w:pPr>
      <w:r>
        <w:rPr>
          <w:rFonts w:ascii="宋体" w:eastAsia="宋体" w:hint="eastAsia"/>
          <w:sz w:val="32"/>
          <w:szCs w:val="32"/>
        </w:rPr>
        <w:t>2020年度“三公”经费财政拨款支出决算中，公务接待费支出决算</w:t>
      </w:r>
      <w:r>
        <w:rPr>
          <w:rFonts w:ascii="宋体" w:eastAsia="宋体" w:hint="eastAsia"/>
          <w:sz w:val="32"/>
          <w:szCs w:val="32"/>
          <w:lang w:val="en-US" w:eastAsia="zh-CN"/>
        </w:rPr>
        <w:t>0.83</w:t>
      </w:r>
      <w:r>
        <w:rPr>
          <w:rFonts w:ascii="宋体" w:eastAsia="宋体" w:hint="eastAsia"/>
          <w:sz w:val="32"/>
          <w:szCs w:val="32"/>
        </w:rPr>
        <w:t>万元，占</w:t>
      </w:r>
      <w:r>
        <w:rPr>
          <w:rFonts w:ascii="宋体" w:eastAsia="宋体" w:hint="eastAsia"/>
          <w:sz w:val="32"/>
          <w:szCs w:val="32"/>
          <w:lang w:val="en-US" w:eastAsia="zh-CN"/>
        </w:rPr>
        <w:t>100</w:t>
      </w:r>
      <w:r>
        <w:rPr>
          <w:rFonts w:ascii="宋体" w:eastAsia="宋体" w:hint="eastAsia"/>
          <w:sz w:val="32"/>
          <w:szCs w:val="32"/>
        </w:rPr>
        <w:t>%,因公出国（境）费支出决算</w:t>
      </w:r>
      <w:r>
        <w:rPr>
          <w:rFonts w:ascii="宋体" w:eastAsia="宋体" w:hint="eastAsia"/>
          <w:sz w:val="32"/>
          <w:szCs w:val="32"/>
          <w:lang w:val="en-US" w:eastAsia="zh-CN"/>
        </w:rPr>
        <w:t>0</w:t>
      </w:r>
      <w:r>
        <w:rPr>
          <w:rFonts w:ascii="宋体" w:eastAsia="宋体" w:hint="eastAsia"/>
          <w:sz w:val="32"/>
          <w:szCs w:val="32"/>
        </w:rPr>
        <w:t>万元，占</w:t>
      </w:r>
      <w:r>
        <w:rPr>
          <w:rFonts w:ascii="宋体" w:eastAsia="宋体" w:hint="eastAsia"/>
          <w:sz w:val="32"/>
          <w:szCs w:val="32"/>
          <w:lang w:val="en-US" w:eastAsia="zh-CN"/>
        </w:rPr>
        <w:t>0</w:t>
      </w:r>
      <w:r>
        <w:rPr>
          <w:rFonts w:ascii="宋体" w:eastAsia="宋体" w:hint="eastAsia"/>
          <w:sz w:val="32"/>
          <w:szCs w:val="32"/>
        </w:rPr>
        <w:t>%,公务用车购置费及运行维护费支出决算</w:t>
      </w:r>
      <w:r>
        <w:rPr>
          <w:rFonts w:ascii="宋体" w:eastAsia="宋体" w:hint="eastAsia"/>
          <w:sz w:val="32"/>
          <w:szCs w:val="32"/>
          <w:lang w:val="en-US" w:eastAsia="zh-CN"/>
        </w:rPr>
        <w:t>0</w:t>
      </w:r>
      <w:r>
        <w:rPr>
          <w:rFonts w:ascii="宋体" w:eastAsia="宋体" w:hint="eastAsia"/>
          <w:sz w:val="32"/>
          <w:szCs w:val="32"/>
        </w:rPr>
        <w:t>万元，占</w:t>
      </w:r>
      <w:r>
        <w:rPr>
          <w:rFonts w:ascii="宋体" w:eastAsia="宋体" w:hint="eastAsia"/>
          <w:sz w:val="32"/>
          <w:szCs w:val="32"/>
          <w:lang w:val="en-US" w:eastAsia="zh-CN"/>
        </w:rPr>
        <w:t>0</w:t>
      </w:r>
      <w:r>
        <w:rPr>
          <w:rFonts w:ascii="宋体" w:eastAsia="宋体" w:hint="eastAsia"/>
          <w:sz w:val="32"/>
          <w:szCs w:val="32"/>
        </w:rPr>
        <w:t>%。其中：</w:t>
      </w:r>
    </w:p>
    <w:p>
      <w:pPr>
        <w:pStyle w:val="18"/>
        <w:ind w:firstLineChars="200" w:firstLine="640"/>
        <w:rPr>
          <w:rFonts w:ascii="宋体" w:eastAsia="宋体"/>
          <w:sz w:val="32"/>
          <w:szCs w:val="32"/>
        </w:rPr>
      </w:pPr>
      <w:r>
        <w:rPr>
          <w:rFonts w:ascii="宋体" w:eastAsia="宋体" w:hint="eastAsia"/>
          <w:sz w:val="32"/>
          <w:szCs w:val="32"/>
        </w:rPr>
        <w:t>1、因公出国（境）费支出决算为</w:t>
      </w:r>
      <w:r>
        <w:rPr>
          <w:rFonts w:ascii="宋体" w:eastAsia="宋体" w:hint="eastAsia"/>
          <w:sz w:val="32"/>
          <w:szCs w:val="32"/>
          <w:lang w:val="en-US" w:eastAsia="zh-CN"/>
        </w:rPr>
        <w:t>0</w:t>
      </w:r>
      <w:r>
        <w:rPr>
          <w:rFonts w:ascii="宋体" w:eastAsia="宋体" w:hint="eastAsia"/>
          <w:sz w:val="32"/>
          <w:szCs w:val="32"/>
        </w:rPr>
        <w:t>万元，全年安排因公出国（境）团组</w:t>
      </w:r>
      <w:r>
        <w:rPr>
          <w:rFonts w:ascii="宋体" w:eastAsia="宋体" w:hint="eastAsia"/>
          <w:sz w:val="32"/>
          <w:szCs w:val="32"/>
          <w:lang w:val="en-US" w:eastAsia="zh-CN"/>
        </w:rPr>
        <w:t>0</w:t>
      </w:r>
      <w:r>
        <w:rPr>
          <w:rFonts w:ascii="宋体" w:eastAsia="宋体" w:hint="eastAsia"/>
          <w:sz w:val="32"/>
          <w:szCs w:val="32"/>
        </w:rPr>
        <w:t>个，累计</w:t>
      </w:r>
      <w:r>
        <w:rPr>
          <w:rFonts w:ascii="宋体" w:eastAsia="宋体" w:hint="eastAsia"/>
          <w:sz w:val="32"/>
          <w:szCs w:val="32"/>
          <w:lang w:val="en-US" w:eastAsia="zh-CN"/>
        </w:rPr>
        <w:t>0</w:t>
      </w:r>
      <w:r>
        <w:rPr>
          <w:rFonts w:ascii="宋体" w:eastAsia="宋体" w:hint="eastAsia"/>
          <w:sz w:val="32"/>
          <w:szCs w:val="32"/>
        </w:rPr>
        <w:t>人次</w:t>
      </w:r>
      <w:r>
        <w:rPr>
          <w:rFonts w:ascii="宋体" w:eastAsia="宋体" w:hint="eastAsia"/>
          <w:sz w:val="32"/>
          <w:szCs w:val="32"/>
          <w:lang w:eastAsia="zh-CN"/>
        </w:rPr>
        <w:t>。</w:t>
      </w:r>
    </w:p>
    <w:p>
      <w:pPr>
        <w:pStyle w:val="18"/>
        <w:ind w:firstLineChars="250" w:firstLine="800"/>
        <w:rPr>
          <w:rFonts w:ascii="宋体" w:eastAsia="宋体"/>
          <w:sz w:val="32"/>
          <w:szCs w:val="32"/>
        </w:rPr>
      </w:pPr>
      <w:r>
        <w:rPr>
          <w:rFonts w:ascii="宋体" w:eastAsia="宋体" w:hint="eastAsia"/>
          <w:sz w:val="32"/>
          <w:szCs w:val="32"/>
        </w:rPr>
        <w:t>2、公务接待费支出决算为</w:t>
      </w:r>
      <w:r>
        <w:rPr>
          <w:rFonts w:ascii="宋体" w:eastAsia="宋体" w:hint="eastAsia"/>
          <w:sz w:val="32"/>
          <w:szCs w:val="32"/>
          <w:lang w:val="en-US" w:eastAsia="zh-CN"/>
        </w:rPr>
        <w:t>0.83</w:t>
      </w:r>
      <w:r>
        <w:rPr>
          <w:rFonts w:ascii="宋体" w:eastAsia="宋体" w:hint="eastAsia"/>
          <w:sz w:val="32"/>
          <w:szCs w:val="32"/>
        </w:rPr>
        <w:t>万元，全年共接待来访团组</w:t>
      </w:r>
      <w:r>
        <w:rPr>
          <w:rFonts w:ascii="宋体" w:eastAsia="宋体" w:hint="eastAsia"/>
          <w:sz w:val="32"/>
          <w:szCs w:val="32"/>
          <w:lang w:val="en-US" w:eastAsia="zh-CN"/>
        </w:rPr>
        <w:t>18</w:t>
      </w:r>
      <w:r>
        <w:rPr>
          <w:rFonts w:ascii="宋体" w:eastAsia="宋体" w:hint="eastAsia"/>
          <w:sz w:val="32"/>
          <w:szCs w:val="32"/>
        </w:rPr>
        <w:t>个、来宾</w:t>
      </w:r>
      <w:r>
        <w:rPr>
          <w:rFonts w:ascii="宋体" w:eastAsia="宋体" w:hint="eastAsia"/>
          <w:sz w:val="32"/>
          <w:szCs w:val="32"/>
          <w:lang w:val="en-US" w:eastAsia="zh-CN"/>
        </w:rPr>
        <w:t>89</w:t>
      </w:r>
      <w:r>
        <w:rPr>
          <w:rFonts w:ascii="宋体" w:eastAsia="宋体" w:hint="eastAsia"/>
          <w:sz w:val="32"/>
          <w:szCs w:val="32"/>
        </w:rPr>
        <w:t>人次，主要是</w:t>
      </w:r>
      <w:r>
        <w:rPr>
          <w:rFonts w:ascii="宋体" w:eastAsia="宋体" w:hint="eastAsia"/>
          <w:sz w:val="32"/>
          <w:szCs w:val="32"/>
          <w:lang w:eastAsia="zh-CN"/>
        </w:rPr>
        <w:t>所辖县市经办机构汇报工作、解决业务问题</w:t>
      </w:r>
      <w:r>
        <w:rPr>
          <w:rFonts w:ascii="宋体" w:eastAsia="宋体" w:hint="eastAsia"/>
          <w:sz w:val="32"/>
          <w:szCs w:val="32"/>
        </w:rPr>
        <w:t>发生的接待支出。</w:t>
      </w:r>
    </w:p>
    <w:p>
      <w:pPr>
        <w:ind w:firstLineChars="250" w:firstLine="800"/>
        <w:rPr>
          <w:rFonts w:ascii="宋体" w:cs="黑体"/>
          <w:color w:val="000000"/>
          <w:kern w:val="0"/>
          <w:sz w:val="32"/>
          <w:szCs w:val="32"/>
        </w:rPr>
      </w:pPr>
      <w:r>
        <w:rPr>
          <w:rFonts w:ascii="宋体" w:hint="eastAsia"/>
          <w:sz w:val="32"/>
          <w:szCs w:val="32"/>
        </w:rPr>
        <w:t>3、公务用车购置费及运行维护费支出决算为</w:t>
      </w:r>
      <w:r>
        <w:rPr>
          <w:rFonts w:ascii="宋体" w:hint="eastAsia"/>
          <w:sz w:val="32"/>
          <w:szCs w:val="32"/>
          <w:lang w:val="en-US" w:eastAsia="zh-CN"/>
        </w:rPr>
        <w:t>0</w:t>
      </w:r>
      <w:r>
        <w:rPr>
          <w:rFonts w:ascii="宋体" w:hint="eastAsia"/>
          <w:sz w:val="32"/>
          <w:szCs w:val="32"/>
        </w:rPr>
        <w:t>万元</w:t>
      </w:r>
      <w:r>
        <w:rPr>
          <w:rFonts w:ascii="宋体" w:hint="eastAsia"/>
          <w:sz w:val="32"/>
          <w:szCs w:val="32"/>
          <w:lang w:eastAsia="zh-CN"/>
        </w:rPr>
        <w:t>。</w:t>
      </w:r>
    </w:p>
    <w:p>
      <w:pPr>
        <w:pStyle w:val="18"/>
        <w:rPr>
          <w:b/>
          <w:sz w:val="32"/>
          <w:szCs w:val="32"/>
        </w:rPr>
      </w:pPr>
      <w:r>
        <w:rPr>
          <w:rFonts w:hint="eastAsia"/>
          <w:b/>
          <w:sz w:val="32"/>
          <w:szCs w:val="32"/>
        </w:rPr>
        <w:t>八、政府性基金预算收入支出决算情况</w:t>
      </w:r>
    </w:p>
    <w:p>
      <w:pPr>
        <w:pStyle w:val="18"/>
        <w:rPr>
          <w:rFonts w:ascii="宋体" w:eastAsia="宋体" w:hint="eastAsia"/>
          <w:i/>
          <w:color w:val="FF0000"/>
          <w:sz w:val="32"/>
          <w:szCs w:val="32"/>
        </w:rPr>
      </w:pPr>
      <w:r>
        <w:rPr>
          <w:rFonts w:ascii="宋体" w:eastAsia="宋体" w:hint="eastAsia"/>
          <w:sz w:val="32"/>
          <w:szCs w:val="32"/>
        </w:rPr>
        <w:t xml:space="preserve"> </w:t>
      </w:r>
      <w:r>
        <w:rPr>
          <w:rFonts w:ascii="宋体" w:eastAsia="宋体" w:hint="eastAsia"/>
          <w:i w:val="0"/>
          <w:iCs w:val="0"/>
          <w:color w:val="auto"/>
          <w:sz w:val="32"/>
          <w:szCs w:val="32"/>
        </w:rPr>
        <w:t xml:space="preserve">   </w:t>
      </w:r>
      <w:r>
        <w:rPr>
          <w:rFonts w:ascii="宋体" w:eastAsia="宋体" w:hint="eastAsia"/>
          <w:sz w:val="32"/>
          <w:szCs w:val="32"/>
        </w:rPr>
        <w:t xml:space="preserve"> 2020年度</w:t>
      </w:r>
      <w:r>
        <w:rPr>
          <w:rFonts w:ascii="宋体" w:eastAsia="宋体" w:hint="eastAsia"/>
          <w:i w:val="0"/>
          <w:iCs w:val="0"/>
          <w:color w:val="auto"/>
          <w:sz w:val="32"/>
          <w:szCs w:val="32"/>
        </w:rPr>
        <w:t>本单位无政府性基金收支</w:t>
      </w:r>
      <w:r>
        <w:rPr>
          <w:rFonts w:ascii="宋体" w:eastAsia="宋体" w:hint="eastAsia"/>
          <w:i w:val="0"/>
          <w:iCs w:val="0"/>
          <w:color w:val="auto"/>
          <w:sz w:val="32"/>
          <w:szCs w:val="32"/>
          <w:lang w:eastAsia="zh-CN"/>
        </w:rPr>
        <w:t>。</w:t>
      </w:r>
    </w:p>
    <w:p>
      <w:pPr>
        <w:pStyle w:val="18"/>
        <w:spacing w:line="500" w:lineRule="exact"/>
        <w:rPr>
          <w:rFonts w:cs="黑体" w:hint="eastAsia"/>
          <w:sz w:val="32"/>
          <w:szCs w:val="32"/>
          <w:lang w:val="en-US" w:eastAsia="zh-CN"/>
        </w:rPr>
      </w:pPr>
      <w:r>
        <w:rPr>
          <w:rFonts w:cs="黑体" w:hint="eastAsia"/>
          <w:sz w:val="32"/>
          <w:szCs w:val="32"/>
          <w:lang w:val="en-US" w:eastAsia="zh-CN"/>
        </w:rPr>
        <w:t>九、</w:t>
      </w:r>
      <w:r>
        <w:rPr>
          <w:rFonts w:ascii="黑体" w:eastAsia="黑体" w:cs="黑体" w:hint="eastAsia"/>
          <w:sz w:val="32"/>
          <w:szCs w:val="32"/>
        </w:rPr>
        <w:t>国有资本经营预算支出决算</w:t>
      </w:r>
      <w:r>
        <w:rPr>
          <w:rFonts w:cs="黑体" w:hint="eastAsia"/>
          <w:sz w:val="32"/>
          <w:szCs w:val="32"/>
          <w:lang w:val="en-US" w:eastAsia="zh-CN"/>
        </w:rPr>
        <w:t>情况</w:t>
      </w:r>
    </w:p>
    <w:p>
      <w:pPr>
        <w:pStyle w:val="18"/>
        <w:ind w:firstLine="640"/>
        <w:rPr>
          <w:rFonts w:ascii="宋体" w:eastAsia="宋体" w:hint="eastAsia"/>
          <w:i/>
          <w:color w:val="FF0000"/>
          <w:sz w:val="32"/>
          <w:szCs w:val="32"/>
          <w:lang w:eastAsia="zh-CN"/>
        </w:rPr>
      </w:pPr>
      <w:r>
        <w:rPr>
          <w:rFonts w:ascii="宋体 (正文)" w:eastAsia="宋体 (正文)" w:cs="宋体 (正文)" w:hint="eastAsia"/>
          <w:sz w:val="32"/>
          <w:szCs w:val="32"/>
          <w:lang w:val="en-US" w:eastAsia="zh-CN"/>
        </w:rPr>
        <w:t>2020年度本</w:t>
      </w:r>
      <w:r>
        <w:rPr>
          <w:rFonts w:ascii="宋体" w:eastAsia="宋体" w:hint="eastAsia"/>
          <w:i w:val="0"/>
          <w:iCs/>
          <w:color w:val="auto"/>
          <w:sz w:val="32"/>
          <w:szCs w:val="32"/>
        </w:rPr>
        <w:t>单位无</w:t>
      </w:r>
      <w:r>
        <w:rPr>
          <w:rFonts w:ascii="宋体" w:eastAsia="宋体" w:hint="eastAsia"/>
          <w:i w:val="0"/>
          <w:iCs/>
          <w:color w:val="auto"/>
          <w:sz w:val="32"/>
          <w:szCs w:val="32"/>
          <w:lang w:val="en-US" w:eastAsia="zh-CN"/>
        </w:rPr>
        <w:t>国有资本经营</w:t>
      </w:r>
      <w:r>
        <w:rPr>
          <w:rFonts w:ascii="宋体" w:eastAsia="宋体" w:hint="eastAsia"/>
          <w:i w:val="0"/>
          <w:iCs/>
          <w:color w:val="auto"/>
          <w:sz w:val="32"/>
          <w:szCs w:val="32"/>
        </w:rPr>
        <w:t>收支</w:t>
      </w:r>
      <w:r>
        <w:rPr>
          <w:rFonts w:ascii="宋体" w:eastAsia="宋体" w:hint="eastAsia"/>
          <w:i w:val="0"/>
          <w:iCs/>
          <w:color w:val="auto"/>
          <w:sz w:val="32"/>
          <w:szCs w:val="32"/>
          <w:lang w:eastAsia="zh-CN"/>
        </w:rPr>
        <w:t>。</w:t>
      </w:r>
    </w:p>
    <w:p>
      <w:pPr>
        <w:pStyle w:val="18"/>
        <w:rPr>
          <w:b/>
          <w:sz w:val="32"/>
          <w:szCs w:val="32"/>
        </w:rPr>
      </w:pPr>
      <w:r>
        <w:rPr>
          <w:rFonts w:ascii="黑体" w:eastAsia="黑体" w:cs="黑体" w:hint="eastAsia"/>
          <w:i/>
          <w:color w:val="000000"/>
          <w:sz w:val="32"/>
          <w:szCs w:val="32"/>
          <w14:textFill>
            <w14:solidFill>
              <w14:srgbClr w14:val="000000"/>
            </w14:solidFill>
          </w14:textFill>
          <w:lang w:val="en-US" w:eastAsia="zh-CN"/>
        </w:rPr>
        <w:t>十、</w:t>
      </w:r>
      <w:r>
        <w:rPr>
          <w:rFonts w:hint="eastAsia"/>
          <w:b/>
          <w:sz w:val="32"/>
          <w:szCs w:val="32"/>
        </w:rPr>
        <w:t>关于2020年度预算绩效情况的说明</w:t>
      </w:r>
    </w:p>
    <w:p>
      <w:pPr>
        <w:spacing w:line="600" w:lineRule="exact"/>
        <w:ind w:firstLineChars="200" w:firstLine="640"/>
        <w:rPr>
          <w:rFonts w:ascii="宋体" w:eastAsia="宋体" w:cs="宋体" w:hint="eastAsia"/>
          <w:sz w:val="32"/>
          <w:szCs w:val="32"/>
        </w:rPr>
      </w:pPr>
      <w:r>
        <w:rPr>
          <w:rFonts w:ascii="宋体" w:eastAsia="宋体" w:cs="宋体" w:hint="eastAsia"/>
          <w:bCs/>
          <w:sz w:val="32"/>
          <w:szCs w:val="32"/>
          <w:lang w:bidi="ar-SA"/>
          <w:highlight w:val="auto"/>
        </w:rPr>
        <w:t>根据《湘西自治州财政局关于开展2020年度州直预算部</w:t>
      </w:r>
      <w:r>
        <w:rPr>
          <w:rFonts w:ascii="宋体" w:eastAsia="宋体" w:cs="宋体" w:hint="eastAsia"/>
          <w:bCs/>
          <w:sz w:val="32"/>
          <w:szCs w:val="32"/>
          <w:lang w:bidi="ar-SA"/>
        </w:rPr>
        <w:t>门（单位）整体支出绩效自评工作的通知》（州财绩〔2021〕</w:t>
      </w:r>
      <w:r>
        <w:rPr>
          <w:rFonts w:ascii="宋体" w:eastAsia="宋体" w:cs="宋体" w:hint="eastAsia"/>
          <w:bCs/>
          <w:sz w:val="32"/>
          <w:szCs w:val="32"/>
          <w:lang w:val="en-US" w:eastAsia="zh-CN" w:bidi="ar-SA"/>
        </w:rPr>
        <w:t>8</w:t>
      </w:r>
      <w:r>
        <w:rPr>
          <w:rFonts w:ascii="宋体" w:eastAsia="宋体" w:cs="宋体" w:hint="eastAsia"/>
          <w:bCs/>
          <w:sz w:val="32"/>
          <w:szCs w:val="32"/>
          <w:lang w:bidi="ar-SA"/>
        </w:rPr>
        <w:t>号）要求，我</w:t>
      </w:r>
      <w:r>
        <w:rPr>
          <w:rFonts w:ascii="宋体" w:eastAsia="宋体" w:cs="宋体" w:hint="eastAsia"/>
          <w:bCs/>
          <w:sz w:val="32"/>
          <w:szCs w:val="32"/>
          <w:lang w:val="en-US" w:eastAsia="zh-CN" w:bidi="ar-SA"/>
        </w:rPr>
        <w:t>单位</w:t>
      </w:r>
      <w:r>
        <w:rPr>
          <w:rFonts w:ascii="宋体" w:eastAsia="宋体" w:cs="宋体" w:hint="eastAsia"/>
          <w:bCs/>
          <w:sz w:val="32"/>
          <w:szCs w:val="32"/>
          <w:lang w:bidi="ar-SA"/>
        </w:rPr>
        <w:t>组织开展2020年度部门整体支出绩效自评工作</w:t>
      </w:r>
      <w:r>
        <w:rPr>
          <w:rFonts w:ascii="宋体" w:eastAsia="宋体" w:cs="宋体" w:hint="eastAsia"/>
          <w:bCs/>
          <w:sz w:val="32"/>
          <w:szCs w:val="32"/>
          <w:lang w:eastAsia="zh-CN" w:bidi="ar-SA"/>
        </w:rPr>
        <w:t>。</w:t>
      </w:r>
      <w:r>
        <w:rPr>
          <w:rFonts w:ascii="宋体" w:eastAsia="宋体" w:cs="宋体" w:hint="eastAsia"/>
          <w:sz w:val="32"/>
          <w:szCs w:val="32"/>
        </w:rPr>
        <w:t>主要包括部门整体支出总体绩效目标、各项绩效指标完成情况以及预算执行情况</w:t>
      </w:r>
      <w:r>
        <w:rPr>
          <w:rFonts w:ascii="宋体" w:eastAsia="宋体" w:cs="宋体" w:hint="eastAsia"/>
          <w:sz w:val="32"/>
          <w:szCs w:val="32"/>
          <w:lang w:eastAsia="zh-CN"/>
        </w:rPr>
        <w:t>；</w:t>
      </w:r>
      <w:r>
        <w:rPr>
          <w:rFonts w:ascii="宋体" w:eastAsia="宋体" w:cs="宋体" w:hint="eastAsia"/>
          <w:sz w:val="32"/>
          <w:szCs w:val="32"/>
        </w:rPr>
        <w:t>对未完成绩效目标或偏离绩效目标较大的项目要分析并说明原因，研究提出改进措施。同时，围绕单位职责、发展规划，以预算资金管理为主线，总结单位资产管理和业务开展情况，从运行成本、管理效率、履职效能、社会效应、可持续发展能力和服务对象满意度等方面，衡量单位整体及核心业务实施效果。</w:t>
      </w:r>
    </w:p>
    <w:p>
      <w:pPr>
        <w:pStyle w:val="18"/>
        <w:ind w:firstLineChars="200" w:firstLine="640"/>
        <w:rPr>
          <w:rFonts w:ascii="宋体" w:eastAsia="宋体" w:cs="宋体" w:hint="eastAsia"/>
          <w:sz w:val="32"/>
          <w:szCs w:val="32"/>
        </w:rPr>
      </w:pPr>
      <w:r>
        <w:rPr>
          <w:rFonts w:ascii="宋体" w:eastAsia="宋体" w:cs="宋体" w:hint="eastAsia"/>
          <w:sz w:val="32"/>
          <w:szCs w:val="32"/>
        </w:rPr>
        <w:t>成立由财务部门牵头，相关业务部门分工负责的绩效自评工作小组，并明确专人负责，具体组织开展绩效自评工作。按照绩效评价相关制度规定，认真制定绩效自评工作方案，及时下发评价通知，汇总整理相关自评材料，形成客观、准确、全面、完整的绩效自评报告，并对报告的真实性、准确性负责。</w:t>
      </w:r>
    </w:p>
    <w:p>
      <w:pPr>
        <w:pStyle w:val="18"/>
        <w:ind w:firstLineChars="200" w:firstLine="640"/>
        <w:rPr>
          <w:rFonts w:ascii="宋体" w:eastAsia="宋体" w:cs="宋体" w:hint="eastAsia"/>
          <w:color w:val="000000"/>
          <w:sz w:val="32"/>
          <w:szCs w:val="32"/>
          <w:lang w:val="en-US" w:eastAsia="zh-CN"/>
        </w:rPr>
      </w:pPr>
      <w:r>
        <w:rPr>
          <w:rFonts w:ascii="宋体" w:eastAsia="宋体" w:cs="宋体" w:hint="eastAsia"/>
          <w:sz w:val="32"/>
          <w:szCs w:val="32"/>
        </w:rPr>
        <w:t>本部门</w:t>
      </w:r>
      <w:r>
        <w:rPr>
          <w:rFonts w:ascii="宋体" w:eastAsia="宋体" w:cs="宋体" w:hint="eastAsia"/>
          <w:sz w:val="32"/>
          <w:szCs w:val="32"/>
          <w:lang w:val="en-US" w:eastAsia="zh-CN"/>
        </w:rPr>
        <w:t>2020年</w:t>
      </w:r>
      <w:r>
        <w:rPr>
          <w:rFonts w:ascii="宋体" w:eastAsia="宋体" w:cs="宋体" w:hint="eastAsia"/>
          <w:sz w:val="32"/>
          <w:szCs w:val="32"/>
        </w:rPr>
        <w:t>预算绩效</w:t>
      </w:r>
      <w:r>
        <w:rPr>
          <w:rFonts w:ascii="宋体" w:eastAsia="宋体" w:cs="宋体" w:hint="eastAsia"/>
          <w:sz w:val="32"/>
          <w:szCs w:val="32"/>
          <w:lang w:eastAsia="zh-CN"/>
        </w:rPr>
        <w:t>目标：</w:t>
      </w:r>
      <w:r>
        <w:rPr>
          <w:rFonts w:ascii="宋体" w:eastAsia="宋体" w:cs="宋体" w:hint="eastAsia"/>
          <w:color w:val="000000"/>
          <w:sz w:val="32"/>
          <w:szCs w:val="32"/>
          <w:lang w:eastAsia="zh-CN"/>
        </w:rPr>
        <w:t>基金征缴任务完成</w:t>
      </w:r>
      <w:r>
        <w:rPr>
          <w:rFonts w:ascii="宋体" w:eastAsia="宋体" w:cs="宋体" w:hint="eastAsia"/>
          <w:color w:val="000000"/>
          <w:sz w:val="32"/>
          <w:szCs w:val="32"/>
          <w:lang w:val="en-US" w:eastAsia="zh-CN"/>
        </w:rPr>
        <w:t>90%以上，退休人员待遇社会化发放率90%以上，退休待遇按时足额发放率100%。本年度预算绩效目标实际完成情况：</w:t>
      </w:r>
      <w:r>
        <w:rPr>
          <w:rFonts w:ascii="宋体" w:eastAsia="宋体" w:cs="宋体" w:hint="eastAsia"/>
          <w:color w:val="000000"/>
          <w:sz w:val="32"/>
          <w:szCs w:val="32"/>
          <w:lang w:eastAsia="zh-CN"/>
        </w:rPr>
        <w:t>基金征缴任务完成</w:t>
      </w:r>
      <w:r>
        <w:rPr>
          <w:rFonts w:ascii="宋体" w:eastAsia="宋体" w:cs="宋体" w:hint="eastAsia"/>
          <w:color w:val="000000"/>
          <w:sz w:val="32"/>
          <w:szCs w:val="32"/>
          <w:lang w:val="en-US" w:eastAsia="zh-CN"/>
        </w:rPr>
        <w:t>198%，退休人员待遇社会化发放率95%，退休待遇按时足额发放率100%，全面超额完成年度预算绩效目标。</w:t>
      </w:r>
    </w:p>
    <w:p>
      <w:pPr>
        <w:pStyle w:val="18"/>
        <w:rPr>
          <w:rFonts w:ascii="黑体" w:eastAsia="黑体" w:cs="黑体"/>
          <w:b/>
          <w:bCs/>
          <w:i/>
          <w:color w:val="000000"/>
          <w:sz w:val="32"/>
          <w:szCs w:val="32"/>
          <w14:textFill>
            <w14:solidFill>
              <w14:srgbClr w14:val="000000"/>
            </w14:solidFill>
          </w14:textFill>
          <w:lang w:val="en-US" w:eastAsia="zh-CN"/>
        </w:rPr>
      </w:pPr>
      <w:r>
        <w:rPr>
          <w:rFonts w:ascii="黑体" w:eastAsia="黑体" w:cs="黑体" w:hint="eastAsia"/>
          <w:b/>
          <w:bCs/>
          <w:i/>
          <w:color w:val="000000"/>
          <w:sz w:val="32"/>
          <w:szCs w:val="32"/>
          <w14:textFill>
            <w14:solidFill>
              <w14:srgbClr w14:val="000000"/>
            </w14:solidFill>
          </w14:textFill>
          <w:lang w:val="en-US" w:eastAsia="zh-CN"/>
        </w:rPr>
        <w:t>十一、</w:t>
      </w:r>
      <w:r>
        <w:rPr>
          <w:rFonts w:cs="黑体" w:hint="eastAsia"/>
          <w:b/>
          <w:bCs/>
          <w:i/>
          <w:color w:val="000000"/>
          <w:sz w:val="32"/>
          <w:szCs w:val="32"/>
          <w14:textFill>
            <w14:solidFill>
              <w14:srgbClr w14:val="000000"/>
            </w14:solidFill>
          </w14:textFill>
          <w:lang w:val="en-US" w:eastAsia="zh-CN"/>
        </w:rPr>
        <w:t>其他重要事项情况说明</w:t>
      </w:r>
    </w:p>
    <w:p>
      <w:pPr>
        <w:pStyle w:val="18"/>
        <w:rPr>
          <w:rFonts w:eastAsia="黑体" w:hint="eastAsia"/>
          <w:b/>
          <w:sz w:val="32"/>
          <w:szCs w:val="32"/>
          <w:lang w:eastAsia="zh-CN"/>
        </w:rPr>
      </w:pPr>
      <w:r>
        <w:rPr>
          <w:rFonts w:hint="eastAsia"/>
          <w:b/>
          <w:sz w:val="32"/>
          <w:szCs w:val="32"/>
          <w:lang w:val="en-US" w:eastAsia="zh-CN"/>
        </w:rPr>
        <w:t xml:space="preserve">    （一）</w:t>
      </w:r>
      <w:r>
        <w:rPr>
          <w:rFonts w:hint="eastAsia"/>
          <w:b/>
          <w:sz w:val="32"/>
          <w:szCs w:val="32"/>
        </w:rPr>
        <w:t>关于机关运行经费支出</w:t>
      </w:r>
      <w:r>
        <w:rPr>
          <w:rFonts w:hint="eastAsia"/>
          <w:b/>
          <w:sz w:val="32"/>
          <w:szCs w:val="32"/>
          <w:lang w:val="en-US" w:eastAsia="zh-CN"/>
        </w:rPr>
        <w:t>情况</w:t>
      </w:r>
    </w:p>
    <w:p>
      <w:pPr>
        <w:pStyle w:val="18"/>
        <w:ind w:firstLineChars="200" w:firstLine="640"/>
        <w:rPr>
          <w:rFonts w:ascii="宋体" w:eastAsia="宋体"/>
          <w:sz w:val="32"/>
          <w:szCs w:val="32"/>
        </w:rPr>
      </w:pPr>
      <w:r>
        <w:rPr>
          <w:rFonts w:ascii="宋体" w:eastAsia="宋体" w:hint="eastAsia"/>
          <w:sz w:val="32"/>
          <w:szCs w:val="32"/>
        </w:rPr>
        <w:t>本部门2020年度机关运行经费支出</w:t>
      </w:r>
      <w:r>
        <w:rPr>
          <w:rFonts w:ascii="宋体" w:eastAsia="宋体" w:hint="eastAsia"/>
          <w:sz w:val="32"/>
          <w:szCs w:val="32"/>
          <w:lang w:val="en-US" w:eastAsia="zh-CN"/>
        </w:rPr>
        <w:t>22.24</w:t>
      </w:r>
      <w:r>
        <w:rPr>
          <w:rFonts w:ascii="宋体" w:eastAsia="宋体" w:hint="eastAsia"/>
          <w:sz w:val="32"/>
          <w:szCs w:val="32"/>
        </w:rPr>
        <w:t>万元，比年初预算数减少</w:t>
      </w:r>
      <w:r>
        <w:rPr>
          <w:rFonts w:ascii="宋体" w:eastAsia="宋体" w:hint="eastAsia"/>
          <w:sz w:val="32"/>
          <w:szCs w:val="32"/>
          <w:lang w:val="en-US" w:eastAsia="zh-CN"/>
        </w:rPr>
        <w:t>53.55</w:t>
      </w:r>
      <w:r>
        <w:rPr>
          <w:rFonts w:ascii="宋体" w:eastAsia="宋体" w:hint="eastAsia"/>
          <w:sz w:val="32"/>
          <w:szCs w:val="32"/>
        </w:rPr>
        <w:t>万元，降低</w:t>
      </w:r>
      <w:r>
        <w:rPr>
          <w:rFonts w:ascii="宋体" w:eastAsia="宋体" w:hint="eastAsia"/>
          <w:sz w:val="32"/>
          <w:szCs w:val="32"/>
          <w:lang w:val="en-US" w:eastAsia="zh-CN"/>
        </w:rPr>
        <w:t>70.66</w:t>
      </w:r>
      <w:r>
        <w:rPr>
          <w:rFonts w:ascii="宋体" w:eastAsia="宋体" w:hint="eastAsia"/>
          <w:sz w:val="32"/>
          <w:szCs w:val="32"/>
        </w:rPr>
        <w:t>%。主要原因是：</w:t>
      </w:r>
      <w:r>
        <w:rPr>
          <w:rFonts w:ascii="宋体" w:eastAsia="宋体" w:hint="eastAsia"/>
          <w:sz w:val="32"/>
          <w:szCs w:val="32"/>
          <w:lang w:eastAsia="zh-CN"/>
        </w:rPr>
        <w:t>本年厉行节约，缩减经费支出，再加上本年业务活动与本年的项目业务相关较大，大部分支出在项目经费中列支</w:t>
      </w:r>
      <w:r>
        <w:rPr>
          <w:rFonts w:ascii="宋体" w:eastAsia="宋体" w:hint="eastAsia"/>
          <w:sz w:val="32"/>
          <w:szCs w:val="32"/>
        </w:rPr>
        <w:t>。</w:t>
      </w:r>
    </w:p>
    <w:p>
      <w:pPr>
        <w:pStyle w:val="18"/>
        <w:ind w:firstLineChars="200" w:firstLine="640"/>
        <w:rPr>
          <w:b/>
          <w:sz w:val="32"/>
          <w:szCs w:val="32"/>
        </w:rPr>
      </w:pPr>
      <w:r>
        <w:rPr>
          <w:rFonts w:hint="eastAsia"/>
          <w:b/>
          <w:sz w:val="32"/>
          <w:szCs w:val="32"/>
          <w:lang w:eastAsia="zh-CN"/>
        </w:rPr>
        <w:t>（</w:t>
      </w:r>
      <w:r>
        <w:rPr>
          <w:rFonts w:hint="eastAsia"/>
          <w:b/>
          <w:sz w:val="32"/>
          <w:szCs w:val="32"/>
          <w:lang w:val="en-US" w:eastAsia="zh-CN"/>
        </w:rPr>
        <w:t>二</w:t>
      </w:r>
      <w:r>
        <w:rPr>
          <w:rFonts w:hint="eastAsia"/>
          <w:b/>
          <w:sz w:val="32"/>
          <w:szCs w:val="32"/>
          <w:lang w:eastAsia="zh-CN"/>
        </w:rPr>
        <w:t>）</w:t>
      </w:r>
      <w:r>
        <w:rPr>
          <w:rFonts w:hint="eastAsia"/>
          <w:b/>
          <w:sz w:val="32"/>
          <w:szCs w:val="32"/>
        </w:rPr>
        <w:t>一般性支出情况</w:t>
      </w:r>
    </w:p>
    <w:p>
      <w:pPr>
        <w:pStyle w:val="18"/>
        <w:ind w:firstLineChars="200" w:firstLine="640"/>
        <w:rPr>
          <w:rFonts w:ascii="宋体" w:eastAsia="宋体"/>
          <w:sz w:val="32"/>
          <w:szCs w:val="32"/>
        </w:rPr>
      </w:pPr>
      <w:r>
        <w:rPr>
          <w:rFonts w:ascii="宋体" w:eastAsia="宋体" w:hint="eastAsia"/>
          <w:sz w:val="32"/>
          <w:szCs w:val="32"/>
        </w:rPr>
        <w:t>2020年本部门</w:t>
      </w:r>
      <w:r>
        <w:rPr>
          <w:rFonts w:ascii="宋体" w:eastAsia="宋体" w:hint="eastAsia"/>
          <w:sz w:val="32"/>
          <w:szCs w:val="32"/>
          <w:lang w:eastAsia="zh-CN"/>
        </w:rPr>
        <w:t>未组织召开会议，无会议支出。</w:t>
      </w:r>
      <w:r>
        <w:rPr>
          <w:rFonts w:ascii="宋体" w:eastAsia="宋体" w:hint="eastAsia"/>
          <w:sz w:val="32"/>
          <w:szCs w:val="32"/>
        </w:rPr>
        <w:t>开支培训费</w:t>
      </w:r>
      <w:r>
        <w:rPr>
          <w:rFonts w:ascii="宋体" w:eastAsia="宋体" w:hint="eastAsia"/>
          <w:sz w:val="32"/>
          <w:szCs w:val="32"/>
          <w:lang w:val="en-US" w:eastAsia="zh-CN"/>
        </w:rPr>
        <w:t>0.06</w:t>
      </w:r>
      <w:r>
        <w:rPr>
          <w:rFonts w:ascii="宋体" w:eastAsia="宋体" w:hint="eastAsia"/>
          <w:sz w:val="32"/>
          <w:szCs w:val="32"/>
        </w:rPr>
        <w:t>万元，用于</w:t>
      </w:r>
      <w:r>
        <w:rPr>
          <w:rFonts w:ascii="宋体" w:eastAsia="宋体" w:hint="eastAsia"/>
          <w:sz w:val="32"/>
          <w:szCs w:val="32"/>
          <w:lang w:eastAsia="zh-CN"/>
        </w:rPr>
        <w:t>报考费支出</w:t>
      </w:r>
      <w:r>
        <w:rPr>
          <w:rFonts w:ascii="宋体" w:eastAsia="宋体" w:hint="eastAsia"/>
          <w:sz w:val="32"/>
          <w:szCs w:val="32"/>
        </w:rPr>
        <w:t>，人数</w:t>
      </w:r>
      <w:r>
        <w:rPr>
          <w:rFonts w:ascii="宋体" w:eastAsia="宋体" w:hint="eastAsia"/>
          <w:sz w:val="32"/>
          <w:szCs w:val="32"/>
          <w:lang w:val="en-US" w:eastAsia="zh-CN"/>
        </w:rPr>
        <w:t>1</w:t>
      </w:r>
      <w:r>
        <w:rPr>
          <w:rFonts w:ascii="宋体" w:eastAsia="宋体" w:hint="eastAsia"/>
          <w:sz w:val="32"/>
          <w:szCs w:val="32"/>
        </w:rPr>
        <w:t>人；</w:t>
      </w:r>
      <w:r>
        <w:rPr>
          <w:rFonts w:ascii="宋体" w:eastAsia="宋体" w:hint="eastAsia"/>
          <w:sz w:val="32"/>
          <w:szCs w:val="32"/>
          <w:lang w:eastAsia="zh-CN"/>
        </w:rPr>
        <w:t>举办元旦、五一劳动节、端午节、中秋节等传统节日工会</w:t>
      </w:r>
      <w:r>
        <w:rPr>
          <w:rFonts w:ascii="宋体" w:eastAsia="宋体" w:hint="eastAsia"/>
          <w:sz w:val="32"/>
          <w:szCs w:val="32"/>
        </w:rPr>
        <w:t>活动，开支</w:t>
      </w:r>
      <w:r>
        <w:rPr>
          <w:rFonts w:ascii="宋体" w:eastAsia="宋体" w:hint="eastAsia"/>
          <w:sz w:val="32"/>
          <w:szCs w:val="32"/>
          <w:lang w:val="en-US" w:eastAsia="zh-CN"/>
        </w:rPr>
        <w:t>9</w:t>
      </w:r>
      <w:r>
        <w:rPr>
          <w:rFonts w:ascii="宋体" w:eastAsia="宋体" w:hint="eastAsia"/>
          <w:sz w:val="32"/>
          <w:szCs w:val="32"/>
        </w:rPr>
        <w:t>万元，</w:t>
      </w:r>
      <w:r>
        <w:rPr>
          <w:rFonts w:ascii="宋体" w:eastAsia="宋体" w:hint="eastAsia"/>
          <w:sz w:val="32"/>
          <w:szCs w:val="32"/>
          <w:lang w:eastAsia="zh-CN"/>
        </w:rPr>
        <w:t>国家法定节日、职工生病慰问等福利费支出</w:t>
      </w:r>
      <w:r>
        <w:rPr>
          <w:rFonts w:ascii="宋体" w:eastAsia="宋体" w:hint="eastAsia"/>
          <w:sz w:val="32"/>
          <w:szCs w:val="32"/>
          <w:lang w:val="en-US" w:eastAsia="zh-CN"/>
        </w:rPr>
        <w:t>6.28万元，其他商品和服务支出7万元</w:t>
      </w:r>
      <w:r>
        <w:rPr>
          <w:rFonts w:ascii="宋体" w:eastAsia="宋体" w:hint="eastAsia"/>
          <w:sz w:val="32"/>
          <w:szCs w:val="32"/>
        </w:rPr>
        <w:t>。</w:t>
      </w:r>
    </w:p>
    <w:p>
      <w:pPr>
        <w:pStyle w:val="18"/>
        <w:rPr>
          <w:rFonts w:eastAsia="黑体" w:hint="eastAsia"/>
          <w:b/>
          <w:sz w:val="32"/>
          <w:szCs w:val="32"/>
          <w:lang w:eastAsia="zh-CN"/>
        </w:rPr>
      </w:pPr>
      <w:r>
        <w:rPr>
          <w:rFonts w:hint="eastAsia"/>
          <w:b/>
          <w:sz w:val="32"/>
          <w:szCs w:val="32"/>
          <w:lang w:val="en-US" w:eastAsia="zh-CN"/>
        </w:rPr>
        <w:t xml:space="preserve">   （三）</w:t>
      </w:r>
      <w:r>
        <w:rPr>
          <w:rFonts w:hint="eastAsia"/>
          <w:b/>
          <w:sz w:val="32"/>
          <w:szCs w:val="32"/>
        </w:rPr>
        <w:t>政府采购支出</w:t>
      </w:r>
      <w:r>
        <w:rPr>
          <w:rFonts w:hint="eastAsia"/>
          <w:b/>
          <w:sz w:val="32"/>
          <w:szCs w:val="32"/>
          <w:lang w:val="en-US" w:eastAsia="zh-CN"/>
        </w:rPr>
        <w:t>情况</w:t>
      </w:r>
    </w:p>
    <w:p>
      <w:pPr>
        <w:pStyle w:val="18"/>
        <w:ind w:firstLineChars="200" w:firstLine="640"/>
        <w:rPr>
          <w:rFonts w:ascii="宋体" w:eastAsia="宋体"/>
          <w:sz w:val="32"/>
          <w:szCs w:val="32"/>
        </w:rPr>
      </w:pPr>
      <w:r>
        <w:rPr>
          <w:rFonts w:ascii="宋体" w:eastAsia="宋体" w:hint="eastAsia"/>
          <w:sz w:val="32"/>
          <w:szCs w:val="32"/>
        </w:rPr>
        <w:t>本部门2020年度</w:t>
      </w:r>
      <w:r>
        <w:rPr>
          <w:rFonts w:ascii="宋体" w:eastAsia="宋体" w:hint="eastAsia"/>
          <w:sz w:val="32"/>
          <w:szCs w:val="32"/>
          <w:lang w:eastAsia="zh-CN"/>
        </w:rPr>
        <w:t>无</w:t>
      </w:r>
      <w:r>
        <w:rPr>
          <w:rFonts w:ascii="宋体" w:eastAsia="宋体" w:hint="eastAsia"/>
          <w:sz w:val="32"/>
          <w:szCs w:val="32"/>
        </w:rPr>
        <w:t>政府采购支出</w:t>
      </w:r>
      <w:r>
        <w:rPr>
          <w:rFonts w:ascii="宋体" w:eastAsia="宋体" w:hint="eastAsia"/>
          <w:sz w:val="32"/>
          <w:szCs w:val="32"/>
          <w:lang w:eastAsia="zh-CN"/>
        </w:rPr>
        <w:t>。</w:t>
      </w:r>
    </w:p>
    <w:p>
      <w:pPr>
        <w:pStyle w:val="18"/>
        <w:ind w:firstLineChars="100" w:firstLine="320"/>
        <w:rPr>
          <w:b/>
          <w:sz w:val="32"/>
          <w:szCs w:val="32"/>
        </w:rPr>
      </w:pPr>
      <w:r>
        <w:rPr>
          <w:rFonts w:hint="eastAsia"/>
          <w:b/>
          <w:sz w:val="32"/>
          <w:szCs w:val="32"/>
          <w:lang w:eastAsia="zh-CN"/>
        </w:rPr>
        <w:t>（</w:t>
      </w:r>
      <w:r>
        <w:rPr>
          <w:rFonts w:hint="eastAsia"/>
          <w:b/>
          <w:sz w:val="32"/>
          <w:szCs w:val="32"/>
          <w:lang w:val="en-US" w:eastAsia="zh-CN"/>
        </w:rPr>
        <w:t>四</w:t>
      </w:r>
      <w:r>
        <w:rPr>
          <w:rFonts w:hint="eastAsia"/>
          <w:b/>
          <w:sz w:val="32"/>
          <w:szCs w:val="32"/>
          <w:lang w:eastAsia="zh-CN"/>
        </w:rPr>
        <w:t>）</w:t>
      </w:r>
      <w:r>
        <w:rPr>
          <w:rFonts w:hint="eastAsia"/>
          <w:b/>
          <w:sz w:val="32"/>
          <w:szCs w:val="32"/>
        </w:rPr>
        <w:t>国有资产占用情况</w:t>
      </w:r>
    </w:p>
    <w:p>
      <w:pPr>
        <w:pStyle w:val="18"/>
        <w:ind w:firstLineChars="200" w:firstLine="640"/>
        <w:rPr>
          <w:rFonts w:ascii="宋体" w:eastAsia="宋体"/>
          <w:sz w:val="32"/>
          <w:szCs w:val="32"/>
        </w:rPr>
      </w:pPr>
      <w:r>
        <w:rPr>
          <w:rFonts w:ascii="宋体" w:eastAsia="宋体" w:hint="eastAsia"/>
          <w:sz w:val="32"/>
          <w:szCs w:val="32"/>
        </w:rPr>
        <w:t>截至2020年12月31日，本单位</w:t>
      </w:r>
      <w:r>
        <w:rPr>
          <w:rFonts w:ascii="宋体" w:eastAsia="宋体" w:hint="eastAsia"/>
          <w:sz w:val="32"/>
          <w:szCs w:val="32"/>
          <w:lang w:eastAsia="zh-CN"/>
        </w:rPr>
        <w:t>无公务车辆</w:t>
      </w:r>
      <w:r>
        <w:rPr>
          <w:rFonts w:ascii="宋体" w:eastAsia="宋体" w:hint="eastAsia"/>
          <w:sz w:val="32"/>
          <w:szCs w:val="32"/>
        </w:rPr>
        <w:t>；</w:t>
      </w:r>
      <w:r>
        <w:rPr>
          <w:rFonts w:ascii="宋体" w:eastAsia="宋体" w:hint="eastAsia"/>
          <w:sz w:val="32"/>
          <w:szCs w:val="32"/>
          <w:lang w:eastAsia="zh-CN"/>
        </w:rPr>
        <w:t>无</w:t>
      </w:r>
      <w:r>
        <w:rPr>
          <w:rFonts w:ascii="宋体" w:eastAsia="宋体" w:hint="eastAsia"/>
          <w:sz w:val="32"/>
          <w:szCs w:val="32"/>
        </w:rPr>
        <w:t>单位价值50万元以上通用设备。</w:t>
      </w: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ascii="黑体" w:eastAsia="黑体" w:cs="黑体" w:hint="eastAsia"/>
          <w:color w:val="000000"/>
          <w:kern w:val="0"/>
          <w:sz w:val="70"/>
          <w:szCs w:val="70"/>
        </w:rPr>
        <w:t>名词解释</w:t>
      </w:r>
    </w:p>
    <w:p>
      <w:pPr>
        <w:widowControl/>
        <w:jc w:val="both"/>
        <w:rPr>
          <w:rFonts w:ascii="黑体" w:eastAsia="黑体" w:cs="黑体"/>
          <w:color w:val="000000"/>
          <w:kern w:val="0"/>
          <w:sz w:val="32"/>
          <w:szCs w:val="32"/>
        </w:rPr>
      </w:pPr>
      <w:r>
        <w:rPr>
          <w:rFonts w:ascii="黑体" w:eastAsia="黑体" w:cs="黑体"/>
          <w:color w:val="000000"/>
          <w:kern w:val="0"/>
          <w:sz w:val="70"/>
          <w:szCs w:val="70"/>
        </w:rPr>
        <w:br w:type="page"/>
      </w:r>
    </w:p>
    <w:p>
      <w:pPr>
        <w:widowControl/>
        <w:spacing w:line="600" w:lineRule="exact"/>
        <w:ind w:firstLine="660"/>
        <w:rPr>
          <w:rFonts w:eastAsia="仿宋_GB2312"/>
          <w:sz w:val="32"/>
          <w:szCs w:val="32"/>
        </w:rPr>
      </w:pPr>
      <w:r>
        <w:rPr>
          <w:rFonts w:ascii="宋体" w:cs="黑体" w:hint="eastAsia"/>
          <w:color w:val="000000"/>
          <w:kern w:val="0"/>
          <w:sz w:val="32"/>
          <w:szCs w:val="32"/>
        </w:rPr>
        <w:t>一、</w:t>
      </w:r>
      <w:r>
        <w:rPr>
          <w:rFonts w:eastAsia="仿宋_GB2312"/>
          <w:sz w:val="32"/>
          <w:szCs w:val="32"/>
        </w:rPr>
        <w:t>“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Chars="200" w:firstLine="640"/>
        <w:jc w:val="left"/>
        <w:rPr>
          <w:rFonts w:eastAsia="仿宋_GB2312"/>
          <w:sz w:val="32"/>
          <w:szCs w:val="32"/>
        </w:rPr>
      </w:pPr>
      <w:r>
        <w:rPr>
          <w:rFonts w:ascii="宋体" w:cs="黑体" w:hint="eastAsia"/>
          <w:color w:val="000000"/>
          <w:kern w:val="0"/>
          <w:sz w:val="32"/>
          <w:szCs w:val="32"/>
        </w:rPr>
        <w:t>二、</w:t>
      </w:r>
      <w:r>
        <w:rPr>
          <w:rFonts w:eastAsia="仿宋_GB2312"/>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Chars="200" w:firstLine="640"/>
        <w:jc w:val="left"/>
        <w:rPr>
          <w:rFonts w:ascii="宋体" w:cs="黑体"/>
          <w:color w:val="000000"/>
          <w:kern w:val="0"/>
          <w:sz w:val="32"/>
          <w:szCs w:val="32"/>
        </w:rPr>
      </w:pPr>
      <w:r>
        <w:rPr>
          <w:rFonts w:ascii="宋体" w:cs="黑体" w:hint="eastAsia"/>
          <w:color w:val="000000"/>
          <w:kern w:val="0"/>
          <w:sz w:val="32"/>
          <w:szCs w:val="32"/>
        </w:rPr>
        <w:t>三、</w:t>
      </w:r>
      <w:r>
        <w:rPr>
          <w:rFonts w:eastAsia="仿宋_GB2312"/>
          <w:sz w:val="32"/>
          <w:szCs w:val="32"/>
        </w:rPr>
        <w:t>一般公共预算拨款收入：指中央财政当年拨付的资金。</w:t>
      </w:r>
    </w:p>
    <w:p>
      <w:pPr>
        <w:widowControl/>
        <w:jc w:val="both"/>
        <w:rPr>
          <w:rFonts w:ascii="黑体" w:eastAsia="黑体" w:cs="黑体" w:hint="eastAsia"/>
          <w:color w:val="000000"/>
          <w:kern w:val="0"/>
          <w:sz w:val="32"/>
          <w:szCs w:val="32"/>
          <w:lang w:eastAsia="zh-CN"/>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center"/>
        <w:rPr>
          <w:sz w:val="72"/>
          <w:szCs w:val="72"/>
        </w:rPr>
      </w:pPr>
    </w:p>
    <w:p>
      <w:pPr>
        <w:pStyle w:val="18"/>
        <w:jc w:val="both"/>
        <w:rPr>
          <w:sz w:val="72"/>
          <w:szCs w:val="72"/>
        </w:rPr>
      </w:pPr>
    </w:p>
    <w:p>
      <w:pPr>
        <w:pStyle w:val="18"/>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ascii="黑体" w:eastAsia="黑体" w:cs="黑体" w:hint="eastAsia"/>
          <w:color w:val="000000"/>
          <w:kern w:val="0"/>
          <w:sz w:val="70"/>
          <w:szCs w:val="70"/>
        </w:rPr>
        <w:t>附件</w:t>
      </w: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ind w:firstLineChars="200" w:firstLine="640"/>
        <w:jc w:val="center"/>
        <w:rPr>
          <w:rFonts w:ascii="宋体" w:eastAsia="宋体" w:cs="黑体" w:hint="eastAsia"/>
          <w:b/>
          <w:color w:val="000000"/>
          <w:kern w:val="0"/>
          <w:sz w:val="32"/>
          <w:szCs w:val="32"/>
          <w:lang w:eastAsia="zh-CN"/>
        </w:rPr>
      </w:pPr>
      <w:r>
        <w:rPr>
          <w:rFonts w:ascii="宋体" w:cs="黑体" w:hint="eastAsia"/>
          <w:b/>
          <w:color w:val="000000"/>
          <w:kern w:val="0"/>
          <w:sz w:val="32"/>
          <w:szCs w:val="32"/>
        </w:rPr>
        <w:t>2020年度部门整体支出绩效评价报告</w:t>
      </w:r>
      <w:r>
        <w:rPr>
          <w:rFonts w:ascii="宋体" w:cs="黑体" w:hint="eastAsia"/>
          <w:b/>
          <w:color w:val="000000"/>
          <w:kern w:val="0"/>
          <w:sz w:val="32"/>
          <w:szCs w:val="32"/>
          <w:lang w:eastAsia="zh-CN"/>
        </w:rPr>
        <w:t>具体内容见附件。</w:t>
      </w:r>
      <w:bookmarkStart w:id="3" w:name="_GoBack"/>
      <w:bookmarkEnd w:id="3"/>
    </w:p>
    <w:p>
      <w:pPr>
        <w:ind w:firstLineChars="200" w:firstLine="640"/>
        <w:jc w:val="left"/>
        <w:rPr>
          <w:rFonts w:ascii="宋体" w:cs="黑体"/>
          <w:color w:val="000000"/>
          <w:kern w:val="0"/>
          <w:sz w:val="32"/>
          <w:szCs w:val="32"/>
        </w:rPr>
      </w:pPr>
    </w:p>
    <w:p>
      <w:pPr>
        <w:ind w:firstLineChars="200" w:firstLine="640"/>
        <w:jc w:val="left"/>
        <w:rPr>
          <w:rFonts w:ascii="宋体" w:cs="黑体"/>
          <w:color w:val="000000"/>
          <w:kern w:val="0"/>
          <w:sz w:val="32"/>
          <w:szCs w:val="32"/>
        </w:rPr>
      </w:pPr>
    </w:p>
    <w:sectPr>
      <w:pgSz w:w="11906" w:h="16838"/>
      <w:pgMar w:top="720" w:right="720" w:bottom="720" w:left="720" w:header="851" w:footer="992" w:gutter="0"/>
      <w:docGrid w:type="linesAndChar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仿宋_GB2312">
    <w:altName w:val="仿宋"/>
    <w:panose1 w:val="02010609030101010101"/>
    <w:charset w:val="86"/>
    <w:family w:val="modern"/>
    <w:pitch w:val="variable"/>
    <w:sig w:usb0="00000000" w:usb1="00000000" w:usb2="00000000" w:usb3="00000000" w:csb0="00040000" w:csb1="00000000"/>
  </w:font>
  <w:font w:name="宋体">
    <w:panose1 w:val="02010600030101010101"/>
    <w:charset w:val="86"/>
    <w:family w:val="auto"/>
    <w:pitch w:val="variable"/>
    <w:sig w:usb0="00000003" w:usb1="288F0000" w:usb2="00000006" w:usb3="00000000" w:csb0="00040001" w:csb1="00000000"/>
  </w:font>
  <w:font w:name="华文中宋">
    <w:panose1 w:val="02010600040101010101"/>
    <w:charset w:val="86"/>
    <w:family w:val="auto"/>
    <w:pitch w:val="variable"/>
    <w:sig w:usb0="00000287" w:usb1="080F0000" w:usb2="00000000" w:usb3="00000000" w:csb0="0004009F" w:csb1="DFD70000"/>
  </w:font>
  <w:font w:name="Times New Roman">
    <w:panose1 w:val="02020603050405020304"/>
    <w:charset w:val="00"/>
    <w:family w:val="roman"/>
    <w:pitch w:val="variable"/>
    <w:sig w:usb0="20007A87" w:usb1="80000000" w:usb2="00000008" w:usb3="00000000" w:csb0="000001FF" w:csb1="00000000"/>
  </w:font>
  <w:font w:name="方正小标宋_GBK">
    <w:altName w:val="微软雅黑"/>
    <w:panose1 w:val="03000509000000000000"/>
    <w:charset w:val="86"/>
    <w:family w:val="script"/>
    <w:pitch w:val="variable"/>
    <w:sig w:usb0="00000000" w:usb1="00000000" w:usb2="00000010" w:usb3="00000000" w:csb0="00040000" w:csb1="00000000"/>
  </w:font>
  <w:font w:name="宋体 (正文)">
    <w:altName w:val="宋体"/>
    <w:panose1 w:val="00000000000000000000"/>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373518C1"/>
    <w:multiLevelType w:val="multilevel"/>
    <w:tmpl w:val="373518C1"/>
    <w:lvl w:ilvl="0">
      <w:start w:val="1"/>
      <w:numFmt w:val="none"/>
      <w:lvlRestart w:val="0"/>
      <w:lvlText w:val="一、"/>
      <w:lvlJc w:val="left"/>
      <w:pPr>
        <w:tabs>
          <w:tab w:val="num" w:pos="0"/>
        </w:tabs>
        <w:ind w:left="720" w:hanging="720"/>
      </w:pPr>
      <w:rPr>
        <w:rFonts w:hint="default"/>
      </w:rPr>
    </w:lvl>
    <w:lvl w:ilvl="1">
      <w:start w:val="1"/>
      <w:numFmt w:val="lowerLetter"/>
      <w:lvlText w:val="%2)"/>
      <w:lvlJc w:val="left"/>
      <w:pPr>
        <w:tabs>
          <w:tab w:val="num" w:pos="0"/>
        </w:tabs>
        <w:ind w:left="840" w:hanging="420"/>
      </w:pPr>
    </w:lvl>
    <w:lvl w:ilvl="2">
      <w:start w:val="1"/>
      <w:numFmt w:val="lowerRoman"/>
      <w:lvlText w:val="%3."/>
      <w:lvlJc w:val="right"/>
      <w:pPr>
        <w:tabs>
          <w:tab w:val="num" w:pos="0"/>
        </w:tabs>
        <w:ind w:left="1260" w:hanging="420"/>
      </w:pPr>
    </w:lvl>
    <w:lvl w:ilvl="3">
      <w:start w:val="1"/>
      <w:numFmt w:val="decimal"/>
      <w:lvlText w:val="%4."/>
      <w:lvlJc w:val="left"/>
      <w:pPr>
        <w:tabs>
          <w:tab w:val="num" w:pos="0"/>
        </w:tabs>
        <w:ind w:left="1680" w:hanging="420"/>
      </w:pPr>
    </w:lvl>
    <w:lvl w:ilvl="4">
      <w:start w:val="1"/>
      <w:numFmt w:val="lowerLetter"/>
      <w:lvlText w:val="%5)"/>
      <w:lvlJc w:val="left"/>
      <w:pPr>
        <w:tabs>
          <w:tab w:val="num" w:pos="0"/>
        </w:tabs>
        <w:ind w:left="2100" w:hanging="420"/>
      </w:pPr>
    </w:lvl>
    <w:lvl w:ilvl="5">
      <w:start w:val="1"/>
      <w:numFmt w:val="lowerRoman"/>
      <w:lvlText w:val="%6."/>
      <w:lvlJc w:val="right"/>
      <w:pPr>
        <w:tabs>
          <w:tab w:val="num" w:pos="0"/>
        </w:tabs>
        <w:ind w:left="2520" w:hanging="420"/>
      </w:pPr>
    </w:lvl>
    <w:lvl w:ilvl="6">
      <w:start w:val="1"/>
      <w:numFmt w:val="decimal"/>
      <w:lvlText w:val="%7."/>
      <w:lvlJc w:val="left"/>
      <w:pPr>
        <w:tabs>
          <w:tab w:val="num" w:pos="0"/>
        </w:tabs>
        <w:ind w:left="2940" w:hanging="420"/>
      </w:pPr>
    </w:lvl>
    <w:lvl w:ilvl="7">
      <w:start w:val="1"/>
      <w:numFmt w:val="lowerLetter"/>
      <w:lvlText w:val="%8)"/>
      <w:lvlJc w:val="left"/>
      <w:pPr>
        <w:tabs>
          <w:tab w:val="num" w:pos="0"/>
        </w:tabs>
        <w:ind w:left="3360" w:hanging="420"/>
      </w:pPr>
    </w:lvl>
    <w:lvl w:ilvl="8">
      <w:start w:val="1"/>
      <w:numFmt w:val="lowerRoman"/>
      <w:lvlText w:val="%9."/>
      <w:lvlJc w:val="right"/>
      <w:pPr>
        <w:tabs>
          <w:tab w:val="num" w:pos="0"/>
        </w:tabs>
        <w:ind w:left="3780" w:hanging="420"/>
      </w:pPr>
    </w:lvl>
  </w:abstractNum>
  <w:abstractNum w:abstractNumId="1">
    <w:nsid w:val="4FC4C555"/>
    <w:multiLevelType w:val="singleLevel"/>
    <w:tmpl w:val="4FC4C555"/>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header"/>
    <w:basedOn w:val="0"/>
    <w:pPr>
      <w:pBdr>
        <w:bottom w:val="single" w:sz="6" w:space="1" w:color="auto"/>
      </w:pBdr>
      <w:tabs>
        <w:tab w:val="center" w:pos="4153"/>
        <w:tab w:val="right" w:pos="8306"/>
      </w:tabs>
      <w:snapToGrid w:val="0"/>
      <w:jc w:val="center"/>
    </w:pPr>
    <w:rPr>
      <w:sz w:val="18"/>
      <w:szCs w:val="18"/>
    </w:rPr>
  </w:style>
  <w:style w:type="paragraph" w:customStyle="1" w:styleId="18">
    <w:name w:val="Default"/>
    <w:pPr>
      <w:widowControl w:val="0"/>
      <w:autoSpaceDE w:val="0"/>
      <w:autoSpaceDN w:val="0"/>
      <w:adjustRightInd w:val="0"/>
    </w:pPr>
    <w:rPr>
      <w:rFonts w:ascii="黑体" w:eastAsia="黑体" w:cs="黑体"/>
      <w:color w:val="000000"/>
      <w:kern w:val="0"/>
      <w:sz w:val="24"/>
      <w:szCs w:val="24"/>
      <w:lang w:val="en-US" w:eastAsia="zh-CN" w:bidi="ar-SA"/>
    </w:rPr>
  </w:style>
  <w:style w:type="paragraph" w:customStyle="1" w:styleId="19">
    <w:name w:val="List Paragraph"/>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12</TotalTime>
  <Application>Yozo_Office</Application>
  <Pages>26</Pages>
  <Words>7117</Words>
  <Characters>9811</Characters>
  <Lines>1679</Lines>
  <Paragraphs>1226</Paragraphs>
  <CharactersWithSpaces>10964</CharactersWithSpaces>
  <Company>Microsoft</Company>
</Properties>
</file>

<file path=docProps/core.xml><?xml version="1.0" encoding="utf-8"?>
<cp:coreProperties xmlns:cp="http://schemas.openxmlformats.org/package/2006/metadata/core-properties" xmlns:dc="http://purl.org/dc/elements/1.1/" xmlns:dcterms="http://purl.org/dc/terms/" xmlns:xsi="http://www.w3.org/2001/XMLSchema-instance">
  <dc:creator>李航 null</dc:creator>
  <cp:lastModifiedBy>Microsoft</cp:lastModifiedBy>
  <cp:revision>61</cp:revision>
  <cp:lastPrinted>2021-07-28T00:12:00Z</cp:lastPrinted>
  <dcterms:created xsi:type="dcterms:W3CDTF">2020-07-02T02:32:00Z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70EB668F4D074B5FAA2AC029F714551B</vt:lpwstr>
  </property>
</Properties>
</file>