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540" w:lineRule="atLeast"/>
        <w:jc w:val="center"/>
        <w:rPr>
          <w:rFonts w:ascii="方正小标宋简体" w:hAnsi="微软雅黑" w:eastAsia="方正小标宋简体" w:cs="微软雅黑"/>
          <w:b w:val="0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 w:val="0"/>
          <w:color w:val="333333"/>
          <w:sz w:val="44"/>
          <w:szCs w:val="44"/>
          <w:shd w:val="clear" w:color="auto" w:fill="FFFFFF"/>
        </w:rPr>
        <w:t>湘西自治州政府研究室202</w:t>
      </w:r>
      <w:r>
        <w:rPr>
          <w:rFonts w:hint="default" w:ascii="方正小标宋简体" w:hAnsi="微软雅黑" w:eastAsia="方正小标宋简体" w:cs="微软雅黑"/>
          <w:b w:val="0"/>
          <w:color w:val="333333"/>
          <w:sz w:val="44"/>
          <w:szCs w:val="44"/>
          <w:shd w:val="clear" w:color="auto" w:fill="FFFFFF"/>
        </w:rPr>
        <w:t>1</w:t>
      </w:r>
      <w:r>
        <w:rPr>
          <w:rFonts w:hint="eastAsia" w:ascii="方正小标宋简体" w:hAnsi="微软雅黑" w:eastAsia="方正小标宋简体" w:cs="微软雅黑"/>
          <w:b w:val="0"/>
          <w:color w:val="333333"/>
          <w:sz w:val="44"/>
          <w:szCs w:val="44"/>
          <w:shd w:val="clear" w:color="auto" w:fill="FFFFFF"/>
        </w:rPr>
        <w:t>年部门预算公开</w:t>
      </w:r>
    </w:p>
    <w:p>
      <w:pPr>
        <w:ind w:left="16" w:hanging="16" w:hangingChars="5"/>
        <w:jc w:val="center"/>
        <w:rPr>
          <w:rFonts w:ascii="楷体_GB2312" w:hAnsi="宋体" w:eastAsia="楷体_GB2312" w:cs="宋体"/>
          <w:b/>
          <w:color w:val="434343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 w:cs="仿宋_GB2312"/>
          <w:b/>
          <w:color w:val="434343"/>
          <w:sz w:val="32"/>
          <w:szCs w:val="32"/>
          <w:shd w:val="clear" w:color="auto" w:fill="FFFFFF"/>
        </w:rPr>
        <w:t>目</w:t>
      </w:r>
      <w:r>
        <w:rPr>
          <w:rFonts w:hint="eastAsia" w:ascii="Î¢ÈíÑÅºÚ Western" w:hAnsi="Î¢ÈíÑÅºÚ Western" w:eastAsia="楷体_GB2312" w:cs="Î¢ÈíÑÅºÚ Western"/>
          <w:b/>
          <w:color w:val="434343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eastAsia="楷体_GB2312" w:cs="宋体"/>
          <w:b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Î¢ÈíÑÅºÚ Western" w:hAnsi="Î¢ÈíÑÅºÚ Western" w:eastAsia="楷体_GB2312" w:cs="Î¢ÈíÑÅºÚ Western"/>
          <w:b/>
          <w:color w:val="434343"/>
          <w:sz w:val="32"/>
          <w:szCs w:val="32"/>
          <w:shd w:val="clear" w:color="auto" w:fill="FFFFFF"/>
        </w:rPr>
        <w:t> </w:t>
      </w:r>
      <w:r>
        <w:rPr>
          <w:rFonts w:hint="eastAsia" w:ascii="楷体_GB2312" w:hAnsi="宋体" w:eastAsia="楷体_GB2312" w:cs="仿宋_GB2312"/>
          <w:b/>
          <w:color w:val="434343"/>
          <w:sz w:val="32"/>
          <w:szCs w:val="32"/>
          <w:shd w:val="clear" w:color="auto" w:fill="FFFFFF"/>
        </w:rPr>
        <w:t>录</w:t>
      </w:r>
    </w:p>
    <w:p>
      <w:pPr>
        <w:spacing w:line="560" w:lineRule="exact"/>
        <w:ind w:firstLine="551" w:firstLineChars="196"/>
        <w:rPr>
          <w:rFonts w:ascii="楷体_GB2312" w:eastAsia="楷体_GB2312"/>
          <w:b/>
          <w:color w:val="000000"/>
          <w:sz w:val="44"/>
          <w:szCs w:val="44"/>
        </w:rPr>
      </w:pPr>
      <w:r>
        <w:rPr>
          <w:rFonts w:hint="eastAsia"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>第一部分 州政府研究室202</w:t>
      </w:r>
      <w:r>
        <w:rPr>
          <w:rFonts w:hint="default"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>1</w:t>
      </w:r>
      <w:r>
        <w:rPr>
          <w:rFonts w:hint="eastAsia"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>年预算编制说明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一、机构设置情况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二、主要工作职责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三、预算收支情况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四、其他重要事项</w:t>
      </w:r>
    </w:p>
    <w:p>
      <w:pPr>
        <w:spacing w:line="560" w:lineRule="exact"/>
        <w:ind w:firstLine="551" w:firstLineChars="196"/>
        <w:rPr>
          <w:rFonts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</w:pPr>
      <w:r>
        <w:rPr>
          <w:rFonts w:hint="eastAsia"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>第二部分</w:t>
      </w:r>
      <w:r>
        <w:rPr>
          <w:rFonts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 xml:space="preserve"> 202</w:t>
      </w:r>
      <w:r>
        <w:rPr>
          <w:rFonts w:hint="default"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>1</w:t>
      </w:r>
      <w:r>
        <w:rPr>
          <w:rFonts w:hint="eastAsia"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>年预算公开表格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、部门收支预算总表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2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、部门收入总表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3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、部门支出总表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4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、部门支出总表（分类）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5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、部门基本支出预算明细表</w:t>
      </w:r>
      <w:r>
        <w:rPr>
          <w:rFonts w:ascii="仿宋_GB2312" w:hAnsi="黑体" w:eastAsia="仿宋_GB2312"/>
          <w:color w:val="000000"/>
          <w:sz w:val="28"/>
          <w:szCs w:val="28"/>
        </w:rPr>
        <w:t>——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工资福利支出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6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、部门基本支出预算明细表</w:t>
      </w:r>
      <w:r>
        <w:rPr>
          <w:rFonts w:ascii="仿宋_GB2312" w:hAnsi="黑体" w:eastAsia="仿宋_GB2312"/>
          <w:color w:val="000000"/>
          <w:sz w:val="28"/>
          <w:szCs w:val="28"/>
        </w:rPr>
        <w:t>——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一般商品和服务支出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7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、部门基本支出预算明细表</w:t>
      </w:r>
      <w:r>
        <w:rPr>
          <w:rFonts w:ascii="仿宋_GB2312" w:hAnsi="黑体" w:eastAsia="仿宋_GB2312"/>
          <w:color w:val="000000"/>
          <w:sz w:val="28"/>
          <w:szCs w:val="28"/>
        </w:rPr>
        <w:t>——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对个人和家庭的补助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8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、部门财政拨款收支总表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9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、部门一般公共预算支出情况表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10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、部门一般公共预算基本支出情况表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11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、部门一般公共预算基本支出预算明细表</w:t>
      </w:r>
      <w:r>
        <w:rPr>
          <w:rFonts w:ascii="仿宋_GB2312" w:hAnsi="黑体" w:eastAsia="仿宋_GB2312"/>
          <w:color w:val="000000"/>
          <w:sz w:val="28"/>
          <w:szCs w:val="28"/>
        </w:rPr>
        <w:t>——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工资福利支出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12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、部门一般公共预算基本支出预算明细表</w:t>
      </w:r>
      <w:r>
        <w:rPr>
          <w:rFonts w:ascii="仿宋_GB2312" w:hAnsi="黑体" w:eastAsia="仿宋_GB2312"/>
          <w:color w:val="000000"/>
          <w:sz w:val="28"/>
          <w:szCs w:val="28"/>
        </w:rPr>
        <w:t>——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一般商品和服务支出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13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、部门一般公共预算基本支出预算明细表</w:t>
      </w:r>
      <w:r>
        <w:rPr>
          <w:rFonts w:ascii="仿宋_GB2312" w:hAnsi="黑体" w:eastAsia="仿宋_GB2312"/>
          <w:color w:val="000000"/>
          <w:sz w:val="28"/>
          <w:szCs w:val="28"/>
        </w:rPr>
        <w:t>——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对个人和家庭的补助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14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、部门政府性基金预算支出情况表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15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、部门财政专户管理的非税拨款预算支出情况表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16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、部门一般公共预算</w:t>
      </w:r>
      <w:r>
        <w:rPr>
          <w:rFonts w:ascii="仿宋_GB2312" w:hAnsi="黑体" w:eastAsia="仿宋_GB2312"/>
          <w:color w:val="000000"/>
          <w:sz w:val="28"/>
          <w:szCs w:val="28"/>
        </w:rPr>
        <w:t>——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经费拨款支出情况表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17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、部门专项资金预算汇总表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18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、部门一般公共预算“三公”经费预算表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19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、州本级部门预算部门专项绩效目标申报表</w:t>
      </w:r>
    </w:p>
    <w:p>
      <w:pPr>
        <w:ind w:firstLine="560" w:firstLineChars="200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ascii="仿宋_GB2312" w:hAnsi="黑体" w:eastAsia="仿宋_GB2312"/>
          <w:color w:val="000000"/>
          <w:sz w:val="28"/>
          <w:szCs w:val="28"/>
        </w:rPr>
        <w:t>20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、州本级部门预算单位整体绩效目标申报表</w:t>
      </w:r>
    </w:p>
    <w:p>
      <w:pPr>
        <w:spacing w:line="560" w:lineRule="exact"/>
        <w:jc w:val="center"/>
        <w:rPr>
          <w:rFonts w:ascii="楷体_GB2312" w:eastAsia="楷体_GB2312"/>
          <w:color w:val="000000"/>
          <w:sz w:val="44"/>
          <w:szCs w:val="44"/>
        </w:rPr>
      </w:pPr>
    </w:p>
    <w:p>
      <w:pPr>
        <w:spacing w:line="560" w:lineRule="exact"/>
        <w:ind w:firstLine="472" w:firstLineChars="147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仿宋_GB2312"/>
          <w:b/>
          <w:color w:val="434343"/>
          <w:sz w:val="32"/>
          <w:szCs w:val="32"/>
          <w:shd w:val="clear" w:color="auto" w:fill="FFFFFF"/>
        </w:rPr>
        <w:t>第一部分  州政府研究室202</w:t>
      </w:r>
      <w:r>
        <w:rPr>
          <w:rFonts w:hint="default" w:ascii="楷体_GB2312" w:hAnsi="宋体" w:eastAsia="楷体_GB2312" w:cs="仿宋_GB2312"/>
          <w:b/>
          <w:color w:val="434343"/>
          <w:sz w:val="32"/>
          <w:szCs w:val="32"/>
          <w:shd w:val="clear" w:color="auto" w:fill="FFFFFF"/>
        </w:rPr>
        <w:t>1</w:t>
      </w:r>
      <w:r>
        <w:rPr>
          <w:rFonts w:hint="eastAsia" w:ascii="楷体_GB2312" w:hAnsi="宋体" w:eastAsia="楷体_GB2312" w:cs="仿宋_GB2312"/>
          <w:b/>
          <w:color w:val="434343"/>
          <w:sz w:val="32"/>
          <w:szCs w:val="32"/>
          <w:shd w:val="clear" w:color="auto" w:fill="FFFFFF"/>
        </w:rPr>
        <w:t>年预算编制说明</w:t>
      </w:r>
    </w:p>
    <w:p>
      <w:pPr>
        <w:spacing w:line="600" w:lineRule="exact"/>
        <w:rPr>
          <w:rFonts w:ascii="仿宋_GB2312" w:hAnsi="黑体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　　</w:t>
      </w:r>
      <w:r>
        <w:rPr>
          <w:rFonts w:hint="eastAsia" w:ascii="仿宋_GB2312" w:hAnsi="黑体" w:eastAsia="仿宋_GB2312"/>
          <w:b/>
          <w:color w:val="000000"/>
          <w:sz w:val="28"/>
          <w:szCs w:val="28"/>
        </w:rPr>
        <w:t>一、机构设置情况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州政府研究室为正处级全额拨款行政单位，内设三个科室。下设一个二级单位州政府智库事务中心。共核定编制</w:t>
      </w:r>
      <w:r>
        <w:rPr>
          <w:rFonts w:ascii="仿宋_GB2312" w:eastAsia="仿宋_GB2312"/>
          <w:color w:val="000000"/>
          <w:sz w:val="28"/>
          <w:szCs w:val="28"/>
        </w:rPr>
        <w:t>14</w:t>
      </w:r>
      <w:r>
        <w:rPr>
          <w:rFonts w:hint="eastAsia" w:ascii="仿宋_GB2312" w:eastAsia="仿宋_GB2312"/>
          <w:color w:val="000000"/>
          <w:sz w:val="28"/>
          <w:szCs w:val="28"/>
        </w:rPr>
        <w:t>人，其中，行政编制</w:t>
      </w:r>
      <w:r>
        <w:rPr>
          <w:rFonts w:ascii="仿宋_GB2312" w:eastAsia="仿宋_GB2312"/>
          <w:color w:val="000000"/>
          <w:sz w:val="28"/>
          <w:szCs w:val="28"/>
        </w:rPr>
        <w:t>9</w:t>
      </w:r>
      <w:r>
        <w:rPr>
          <w:rFonts w:hint="eastAsia" w:ascii="仿宋_GB2312" w:eastAsia="仿宋_GB2312"/>
          <w:color w:val="000000"/>
          <w:sz w:val="28"/>
          <w:szCs w:val="28"/>
        </w:rPr>
        <w:t>人，事业编制</w:t>
      </w:r>
      <w:r>
        <w:rPr>
          <w:rFonts w:ascii="仿宋_GB2312" w:eastAsia="仿宋_GB2312"/>
          <w:color w:val="000000"/>
          <w:sz w:val="28"/>
          <w:szCs w:val="28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人。</w:t>
      </w:r>
    </w:p>
    <w:p>
      <w:pPr>
        <w:spacing w:line="600" w:lineRule="exact"/>
        <w:ind w:firstLine="551" w:firstLineChars="196"/>
        <w:rPr>
          <w:rFonts w:ascii="仿宋_GB2312" w:hAnsi="黑体" w:eastAsia="仿宋_GB2312"/>
          <w:b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b/>
          <w:color w:val="000000"/>
          <w:sz w:val="28"/>
          <w:szCs w:val="28"/>
        </w:rPr>
        <w:t>二、主要工作职责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、负责政府工作报告、经济工作报告、政府全会工作报告和州政府主要领导同志重要讲话、报告、文章等综合材料起草工作。</w:t>
      </w:r>
    </w:p>
    <w:p>
      <w:pPr>
        <w:spacing w:line="600" w:lineRule="exact"/>
        <w:ind w:firstLine="645"/>
        <w:rPr>
          <w:rFonts w:hint="default"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、负责州政府向省委、省政府及国家部委的重要汇报材料起草；组织或协同有关单位起草、修改州政府有关重要综合性文件；参与起草州委、州政府有关重要会议文件。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、牵头组织全州经济建设、社会发展和改革开放等全局性工作重大课题调查研究，提出供州政府决策的方案和政策性建议</w:t>
      </w:r>
      <w:r>
        <w:rPr>
          <w:rFonts w:ascii="仿宋_GB2312" w:eastAsia="仿宋_GB2312"/>
          <w:color w:val="000000"/>
          <w:sz w:val="28"/>
          <w:szCs w:val="28"/>
        </w:rPr>
        <w:t>;</w:t>
      </w:r>
      <w:r>
        <w:rPr>
          <w:rFonts w:hint="eastAsia" w:ascii="仿宋_GB2312" w:eastAsia="仿宋_GB2312"/>
          <w:color w:val="000000"/>
          <w:sz w:val="28"/>
          <w:szCs w:val="28"/>
        </w:rPr>
        <w:t>牵头组织经济形势分析，及时对全州经济发展形势进行跟踪研判，提出对策建议；定期对国省重大政策及国内其他地区好的经验做法进行收集整理，分析研究，提出工作建议。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4</w:t>
      </w:r>
      <w:r>
        <w:rPr>
          <w:rFonts w:hint="eastAsia" w:ascii="仿宋_GB2312" w:eastAsia="仿宋_GB2312"/>
          <w:color w:val="000000"/>
          <w:sz w:val="28"/>
          <w:szCs w:val="28"/>
        </w:rPr>
        <w:t>、负责州政府党组中心组学习组织服务工作；编辑《经济蓝皮书》、《政府工作通报》等内部刊物、湘西州情、经济社会发展等有关资料。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、负责州政府智库建设领导小组日常工作；牵头组织政府智库专家对全州经济社会发展的重要课题、重要产业、重要项目等进行调查研究、科学论证和决策服务等工作。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6</w:t>
      </w:r>
      <w:r>
        <w:rPr>
          <w:rFonts w:hint="eastAsia" w:ascii="仿宋_GB2312" w:eastAsia="仿宋_GB2312"/>
          <w:color w:val="000000"/>
          <w:sz w:val="28"/>
          <w:szCs w:val="28"/>
        </w:rPr>
        <w:t>、负责州政府及主要领导新闻稿的审定；组织参与对州政府的特色、亮点工作进行宣传和推介。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7</w:t>
      </w:r>
      <w:r>
        <w:rPr>
          <w:rFonts w:hint="eastAsia" w:ascii="仿宋_GB2312" w:eastAsia="仿宋_GB2312"/>
          <w:color w:val="000000"/>
          <w:sz w:val="28"/>
          <w:szCs w:val="28"/>
        </w:rPr>
        <w:t>、指导县市政府、湘西经开区、州政府工作部门综合调研、政策研究、专家咨询等工作。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hint="eastAsia" w:ascii="仿宋_GB2312" w:eastAsia="仿宋_GB2312"/>
          <w:color w:val="000000"/>
          <w:sz w:val="28"/>
          <w:szCs w:val="28"/>
        </w:rPr>
        <w:t>、承办州政府交办的其他事项。</w:t>
      </w:r>
    </w:p>
    <w:p>
      <w:pPr>
        <w:spacing w:line="600" w:lineRule="exact"/>
        <w:ind w:firstLine="645"/>
        <w:rPr>
          <w:rFonts w:ascii="仿宋_GB2312" w:hAnsi="黑体" w:eastAsia="仿宋_GB2312"/>
          <w:b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b/>
          <w:color w:val="000000"/>
          <w:sz w:val="28"/>
          <w:szCs w:val="28"/>
        </w:rPr>
        <w:t>三、预算收支情况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、收入预算</w:t>
      </w:r>
    </w:p>
    <w:p>
      <w:pPr>
        <w:spacing w:line="600" w:lineRule="exact"/>
        <w:ind w:firstLine="645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年预算总收入</w:t>
      </w:r>
      <w:r>
        <w:rPr>
          <w:rFonts w:hint="default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188.96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万元，其中预算拨款（补助）</w:t>
      </w:r>
      <w:r>
        <w:rPr>
          <w:rFonts w:hint="default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188.96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万元，预算总支出</w:t>
      </w:r>
      <w:r>
        <w:rPr>
          <w:rFonts w:hint="default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188.96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万元，收支平衡。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、支出预算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202</w:t>
      </w:r>
      <w:r>
        <w:rPr>
          <w:rFonts w:hint="default"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年全系统支出预算</w:t>
      </w:r>
      <w:r>
        <w:rPr>
          <w:rFonts w:hint="default" w:ascii="仿宋_GB2312" w:eastAsia="仿宋_GB2312"/>
          <w:color w:val="000000"/>
          <w:sz w:val="28"/>
          <w:szCs w:val="28"/>
        </w:rPr>
        <w:t>188.96</w:t>
      </w:r>
      <w:r>
        <w:rPr>
          <w:rFonts w:hint="eastAsia" w:ascii="仿宋_GB2312" w:eastAsia="仿宋_GB2312"/>
          <w:color w:val="000000"/>
          <w:sz w:val="28"/>
          <w:szCs w:val="28"/>
        </w:rPr>
        <w:t>万元，其中：工资福利基本支出</w:t>
      </w:r>
      <w:r>
        <w:rPr>
          <w:rFonts w:hint="default" w:ascii="仿宋_GB2312" w:eastAsia="仿宋_GB2312"/>
          <w:color w:val="000000"/>
          <w:sz w:val="28"/>
          <w:szCs w:val="28"/>
        </w:rPr>
        <w:t>103.96</w:t>
      </w:r>
      <w:r>
        <w:rPr>
          <w:rFonts w:hint="eastAsia" w:ascii="仿宋_GB2312" w:eastAsia="仿宋_GB2312"/>
          <w:color w:val="000000"/>
          <w:sz w:val="28"/>
          <w:szCs w:val="28"/>
        </w:rPr>
        <w:t>万元；项目支出</w:t>
      </w:r>
      <w:r>
        <w:rPr>
          <w:rFonts w:hint="default" w:ascii="仿宋_GB2312" w:eastAsia="仿宋_GB2312"/>
          <w:color w:val="000000"/>
          <w:sz w:val="28"/>
          <w:szCs w:val="28"/>
        </w:rPr>
        <w:t>85</w:t>
      </w:r>
      <w:r>
        <w:rPr>
          <w:rFonts w:hint="eastAsia" w:ascii="仿宋_GB2312" w:eastAsia="仿宋_GB2312"/>
          <w:color w:val="000000"/>
          <w:sz w:val="28"/>
          <w:szCs w:val="28"/>
        </w:rPr>
        <w:t>万元。</w:t>
      </w:r>
    </w:p>
    <w:p>
      <w:pPr>
        <w:spacing w:line="600" w:lineRule="exact"/>
        <w:ind w:firstLine="645"/>
        <w:rPr>
          <w:rFonts w:ascii="仿宋_GB2312" w:hAnsi="黑体" w:eastAsia="仿宋_GB2312"/>
          <w:b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b/>
          <w:color w:val="000000"/>
          <w:sz w:val="28"/>
          <w:szCs w:val="28"/>
        </w:rPr>
        <w:t>四、其他重要事项</w:t>
      </w:r>
    </w:p>
    <w:p>
      <w:pPr>
        <w:spacing w:line="600" w:lineRule="exact"/>
        <w:ind w:firstLine="645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“三公”经费预算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  <w:r>
        <w:rPr>
          <w:rFonts w:ascii="仿宋_GB2312" w:eastAsia="仿宋_GB2312"/>
          <w:color w:val="000000"/>
          <w:sz w:val="28"/>
          <w:szCs w:val="28"/>
        </w:rPr>
        <w:t>20</w:t>
      </w:r>
      <w:r>
        <w:rPr>
          <w:rFonts w:hint="eastAsia" w:ascii="仿宋_GB2312" w:eastAsia="仿宋_GB2312"/>
          <w:color w:val="000000"/>
          <w:sz w:val="28"/>
          <w:szCs w:val="28"/>
        </w:rPr>
        <w:t>2</w:t>
      </w:r>
      <w:r>
        <w:rPr>
          <w:rFonts w:hint="default"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年“三公”预算经费为</w:t>
      </w:r>
      <w:r>
        <w:rPr>
          <w:rFonts w:hint="default" w:ascii="仿宋_GB2312" w:eastAsia="仿宋_GB2312"/>
          <w:color w:val="000000"/>
          <w:sz w:val="28"/>
          <w:szCs w:val="28"/>
        </w:rPr>
        <w:t>11.2</w:t>
      </w:r>
      <w:r>
        <w:rPr>
          <w:rFonts w:hint="eastAsia" w:ascii="仿宋_GB2312" w:eastAsia="仿宋_GB2312"/>
          <w:color w:val="000000"/>
          <w:sz w:val="28"/>
          <w:szCs w:val="28"/>
        </w:rPr>
        <w:t>万元，其中公务接待费</w:t>
      </w:r>
      <w:r>
        <w:rPr>
          <w:rFonts w:hint="default" w:ascii="仿宋_GB2312" w:eastAsia="仿宋_GB2312"/>
          <w:color w:val="000000"/>
          <w:sz w:val="28"/>
          <w:szCs w:val="28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万元、公务用车运行费</w:t>
      </w:r>
      <w:r>
        <w:rPr>
          <w:rFonts w:hint="default" w:ascii="仿宋_GB2312" w:eastAsia="仿宋_GB2312"/>
          <w:color w:val="000000"/>
          <w:sz w:val="28"/>
          <w:szCs w:val="28"/>
        </w:rPr>
        <w:t>6.2</w:t>
      </w:r>
      <w:r>
        <w:rPr>
          <w:rFonts w:hint="eastAsia" w:ascii="仿宋_GB2312" w:eastAsia="仿宋_GB2312"/>
          <w:color w:val="000000"/>
          <w:sz w:val="28"/>
          <w:szCs w:val="28"/>
        </w:rPr>
        <w:t>万元，公务用车购置费</w:t>
      </w:r>
      <w:r>
        <w:rPr>
          <w:rFonts w:ascii="仿宋_GB2312" w:eastAsia="仿宋_GB2312"/>
          <w:color w:val="000000"/>
          <w:sz w:val="28"/>
          <w:szCs w:val="28"/>
        </w:rPr>
        <w:t>0</w:t>
      </w:r>
      <w:r>
        <w:rPr>
          <w:rFonts w:hint="eastAsia" w:ascii="仿宋_GB2312" w:eastAsia="仿宋_GB2312"/>
          <w:color w:val="000000"/>
          <w:sz w:val="28"/>
          <w:szCs w:val="28"/>
        </w:rPr>
        <w:t>万元，因公出国（境）费</w:t>
      </w:r>
      <w:r>
        <w:rPr>
          <w:rFonts w:ascii="仿宋_GB2312" w:eastAsia="仿宋_GB2312"/>
          <w:color w:val="000000"/>
          <w:sz w:val="28"/>
          <w:szCs w:val="28"/>
        </w:rPr>
        <w:t>0</w:t>
      </w:r>
      <w:r>
        <w:rPr>
          <w:rFonts w:hint="eastAsia" w:ascii="仿宋_GB2312" w:eastAsia="仿宋_GB2312"/>
          <w:color w:val="000000"/>
          <w:sz w:val="28"/>
          <w:szCs w:val="28"/>
        </w:rPr>
        <w:t>万元。</w:t>
      </w:r>
    </w:p>
    <w:p>
      <w:pPr>
        <w:spacing w:line="600" w:lineRule="exact"/>
        <w:ind w:firstLine="645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689" w:firstLineChars="245"/>
        <w:rPr>
          <w:rFonts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</w:pPr>
      <w:r>
        <w:rPr>
          <w:rFonts w:hint="eastAsia"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>第二部分 202</w:t>
      </w:r>
      <w:r>
        <w:rPr>
          <w:rFonts w:hint="default"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>1</w:t>
      </w:r>
      <w:r>
        <w:rPr>
          <w:rFonts w:hint="eastAsia" w:ascii="楷体_GB2312" w:hAnsi="宋体" w:eastAsia="楷体_GB2312" w:cs="仿宋_GB2312"/>
          <w:b/>
          <w:color w:val="434343"/>
          <w:sz w:val="28"/>
          <w:szCs w:val="28"/>
          <w:shd w:val="clear" w:color="auto" w:fill="FFFFFF"/>
        </w:rPr>
        <w:t>年预算公开表格(见附件)</w:t>
      </w:r>
    </w:p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47"/>
    <w:rsid w:val="00030CB3"/>
    <w:rsid w:val="000625B2"/>
    <w:rsid w:val="001A75DD"/>
    <w:rsid w:val="001C024E"/>
    <w:rsid w:val="001E2365"/>
    <w:rsid w:val="00262499"/>
    <w:rsid w:val="002A34CD"/>
    <w:rsid w:val="002D7FA1"/>
    <w:rsid w:val="00383844"/>
    <w:rsid w:val="003E2A31"/>
    <w:rsid w:val="003F0B57"/>
    <w:rsid w:val="003F3B08"/>
    <w:rsid w:val="00460089"/>
    <w:rsid w:val="0046643B"/>
    <w:rsid w:val="00467AE3"/>
    <w:rsid w:val="004B6743"/>
    <w:rsid w:val="004F58F1"/>
    <w:rsid w:val="004F5F17"/>
    <w:rsid w:val="005109BB"/>
    <w:rsid w:val="0053213A"/>
    <w:rsid w:val="00634D72"/>
    <w:rsid w:val="00676572"/>
    <w:rsid w:val="006A4966"/>
    <w:rsid w:val="006C71D7"/>
    <w:rsid w:val="006E4945"/>
    <w:rsid w:val="006F3D2A"/>
    <w:rsid w:val="006F7667"/>
    <w:rsid w:val="007975B5"/>
    <w:rsid w:val="00833D71"/>
    <w:rsid w:val="00841100"/>
    <w:rsid w:val="00896F11"/>
    <w:rsid w:val="00913FE0"/>
    <w:rsid w:val="00932A9B"/>
    <w:rsid w:val="00944899"/>
    <w:rsid w:val="00967047"/>
    <w:rsid w:val="009A2090"/>
    <w:rsid w:val="009E01B5"/>
    <w:rsid w:val="009F1FCE"/>
    <w:rsid w:val="00A854BD"/>
    <w:rsid w:val="00AC168E"/>
    <w:rsid w:val="00AE2ACD"/>
    <w:rsid w:val="00B86D7D"/>
    <w:rsid w:val="00C02047"/>
    <w:rsid w:val="00C25A38"/>
    <w:rsid w:val="00CC1B30"/>
    <w:rsid w:val="00CF22A9"/>
    <w:rsid w:val="00E37697"/>
    <w:rsid w:val="00FD5E05"/>
    <w:rsid w:val="0D6B3F3B"/>
    <w:rsid w:val="536C3427"/>
    <w:rsid w:val="56B45AF8"/>
    <w:rsid w:val="5ED44EE2"/>
    <w:rsid w:val="66EB0274"/>
    <w:rsid w:val="B3FFC384"/>
    <w:rsid w:val="E6EF4993"/>
    <w:rsid w:val="EFFF4C3F"/>
    <w:rsid w:val="F7F47B78"/>
    <w:rsid w:val="FB63B91C"/>
    <w:rsid w:val="FBE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1290</Words>
  <Characters>149</Characters>
  <Lines>1</Lines>
  <Paragraphs>2</Paragraphs>
  <TotalTime>4</TotalTime>
  <ScaleCrop>false</ScaleCrop>
  <LinksUpToDate>false</LinksUpToDate>
  <CharactersWithSpaces>1437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毛先锋</dc:creator>
  <cp:lastModifiedBy>__KO、</cp:lastModifiedBy>
  <dcterms:modified xsi:type="dcterms:W3CDTF">2021-02-20T03:56:02Z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